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Default="00211715">
      <w:r>
        <w:t>Пенсионный фонд упростил распоряжение материнским капиталом на обучение детей.</w:t>
      </w:r>
      <w:r>
        <w:br/>
      </w:r>
      <w:r>
        <w:b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r>
        <w:br/>
      </w:r>
      <w:r>
        <w:b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w:t>
      </w:r>
      <w:r>
        <w:br/>
      </w:r>
      <w:r>
        <w:br/>
        <w:t>Теперь, если между отделением фонда и учебным заведением заключено соглашение, родителям достаточно подать в ПФР заявление о распоряжении маткапиталом. Информацию о договоре на обучение фонд запросит самостоятельно.</w:t>
      </w:r>
      <w:r>
        <w:br/>
      </w:r>
      <w:r>
        <w:br/>
        <w:t>На данный момент отделения Пенсионного фонда заключили более 300 соглашений с учебными организациями в 75 регионах России. Список заведений (.xlsx) (</w:t>
      </w:r>
      <w:hyperlink r:id="rId4" w:tgtFrame="_blank" w:history="1">
        <w:r>
          <w:rPr>
            <w:rStyle w:val="a3"/>
          </w:rPr>
          <w:t>http://www.pfrf.ru/knopki/zhizn/~4360</w:t>
        </w:r>
      </w:hyperlink>
      <w:r>
        <w:t>), обменивающихся информацией с фондом, будет ежемесячно пополняться. Всего планируется заключить более полутора тысяч соглашений с учебными заведениями по всей стране.</w:t>
      </w:r>
      <w:r>
        <w:br/>
      </w:r>
      <w:r>
        <w:br/>
        <w:t>Напомним, что направить материнский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находится в России и иметь лицензию на оказание образовательных услуг.</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1715"/>
    <w:rsid w:val="00115F24"/>
    <w:rsid w:val="00211715"/>
    <w:rsid w:val="005443B8"/>
    <w:rsid w:val="0070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7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pfrf.ru%2Fknopki%2Fzhizn%2F%7E4360&amp;post=-184475599_1837&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2020-10-02T08:14:00Z</dcterms:created>
  <dcterms:modified xsi:type="dcterms:W3CDTF">2020-10-02T08:14:00Z</dcterms:modified>
</cp:coreProperties>
</file>