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E6" w:rsidRDefault="00ED3DD8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Перечень</w:t>
      </w:r>
    </w:p>
    <w:p w:rsidR="00D141C0" w:rsidRDefault="00ED3DD8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D626D4">
        <w:rPr>
          <w:rFonts w:ascii="Times New Roman" w:hAnsi="Times New Roman" w:cs="Times New Roman"/>
          <w:sz w:val="24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4"/>
          <w:szCs w:val="28"/>
        </w:rPr>
        <w:t xml:space="preserve"> осуществляемого администрацией </w:t>
      </w:r>
      <w:proofErr w:type="spellStart"/>
      <w:r w:rsidR="002A783D">
        <w:rPr>
          <w:rFonts w:ascii="Times New Roman" w:hAnsi="Times New Roman" w:cs="Times New Roman"/>
          <w:sz w:val="24"/>
          <w:szCs w:val="28"/>
        </w:rPr>
        <w:t>Лесколовского</w:t>
      </w:r>
      <w:proofErr w:type="spellEnd"/>
      <w:r w:rsidR="0000696F">
        <w:rPr>
          <w:rFonts w:ascii="Times New Roman" w:hAnsi="Times New Roman" w:cs="Times New Roman"/>
          <w:sz w:val="24"/>
          <w:szCs w:val="28"/>
        </w:rPr>
        <w:t xml:space="preserve"> сельского</w:t>
      </w:r>
      <w:r>
        <w:rPr>
          <w:rFonts w:ascii="Times New Roman" w:hAnsi="Times New Roman" w:cs="Times New Roman"/>
          <w:sz w:val="24"/>
          <w:szCs w:val="28"/>
        </w:rPr>
        <w:t xml:space="preserve"> поселение ВМР ЛО на подведомственной территории и меры ответственности, применяемые при нарушении обязательных требований</w:t>
      </w:r>
      <w:r w:rsidR="00F84AE6">
        <w:rPr>
          <w:rFonts w:ascii="Times New Roman" w:hAnsi="Times New Roman" w:cs="Times New Roman"/>
          <w:sz w:val="24"/>
        </w:rPr>
        <w:t xml:space="preserve"> (далее –</w:t>
      </w:r>
      <w:r w:rsidR="00B60F29">
        <w:rPr>
          <w:rFonts w:ascii="Times New Roman" w:hAnsi="Times New Roman" w:cs="Times New Roman"/>
          <w:sz w:val="24"/>
        </w:rPr>
        <w:t xml:space="preserve"> </w:t>
      </w:r>
      <w:r w:rsidR="00F84AE6">
        <w:rPr>
          <w:rFonts w:ascii="Times New Roman" w:hAnsi="Times New Roman" w:cs="Times New Roman"/>
          <w:sz w:val="24"/>
        </w:rPr>
        <w:t>М</w:t>
      </w:r>
      <w:r w:rsidR="00D626D4">
        <w:rPr>
          <w:rFonts w:ascii="Times New Roman" w:hAnsi="Times New Roman" w:cs="Times New Roman"/>
          <w:sz w:val="24"/>
        </w:rPr>
        <w:t>КБ</w:t>
      </w:r>
      <w:r w:rsidR="00F84AE6">
        <w:rPr>
          <w:rFonts w:ascii="Times New Roman" w:hAnsi="Times New Roman" w:cs="Times New Roman"/>
          <w:sz w:val="24"/>
        </w:rPr>
        <w:t>)</w:t>
      </w:r>
    </w:p>
    <w:p w:rsidR="00D4077D" w:rsidRDefault="00D4077D">
      <w:pPr>
        <w:spacing w:after="1" w:line="240" w:lineRule="atLeast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8363"/>
      </w:tblGrid>
      <w:tr w:rsidR="00DD053D" w:rsidRPr="00ED3DD8" w:rsidTr="00527C2A">
        <w:trPr>
          <w:trHeight w:val="787"/>
        </w:trPr>
        <w:tc>
          <w:tcPr>
            <w:tcW w:w="1622" w:type="dxa"/>
          </w:tcPr>
          <w:p w:rsidR="00DD053D" w:rsidRPr="00ED3DD8" w:rsidRDefault="00DD053D" w:rsidP="00DD053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D3DD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НПА оценка соблюдения которых является предметом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МКБ</w:t>
            </w:r>
          </w:p>
        </w:tc>
        <w:tc>
          <w:tcPr>
            <w:tcW w:w="8363" w:type="dxa"/>
          </w:tcPr>
          <w:p w:rsidR="00DD053D" w:rsidRPr="00ED3DD8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DD8">
              <w:rPr>
                <w:rFonts w:ascii="Times New Roman" w:hAnsi="Times New Roman" w:cs="Times New Roman"/>
                <w:sz w:val="20"/>
                <w:szCs w:val="20"/>
              </w:rPr>
              <w:t xml:space="preserve">Меры ответственности, применяемые при нарушении обязательных </w:t>
            </w:r>
            <w:proofErr w:type="gramStart"/>
            <w:r w:rsidRPr="00ED3DD8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DD8">
              <w:rPr>
                <w:rFonts w:ascii="Times New Roman" w:hAnsi="Times New Roman" w:cs="Times New Roman"/>
                <w:sz w:val="20"/>
                <w:szCs w:val="20"/>
              </w:rPr>
              <w:t xml:space="preserve">оценка соблюдения которых является предметом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МКБ</w:t>
            </w:r>
          </w:p>
        </w:tc>
      </w:tr>
      <w:tr w:rsidR="00DD053D" w:rsidRPr="00ED3DD8" w:rsidTr="00527C2A">
        <w:trPr>
          <w:trHeight w:val="273"/>
        </w:trPr>
        <w:tc>
          <w:tcPr>
            <w:tcW w:w="1622" w:type="dxa"/>
            <w:vMerge w:val="restart"/>
          </w:tcPr>
          <w:p w:rsidR="00DD053D" w:rsidRPr="00976FC1" w:rsidRDefault="00DD053D" w:rsidP="002A783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6FC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благоустройства территории </w:t>
            </w:r>
            <w:proofErr w:type="spellStart"/>
            <w:r w:rsidR="002A783D">
              <w:rPr>
                <w:rFonts w:ascii="Times New Roman" w:hAnsi="Times New Roman" w:cs="Times New Roman"/>
                <w:sz w:val="20"/>
                <w:szCs w:val="20"/>
              </w:rPr>
              <w:t>Лесколовского</w:t>
            </w:r>
            <w:proofErr w:type="spellEnd"/>
            <w:r w:rsidR="0000696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976FC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00696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6FC1">
              <w:rPr>
                <w:rFonts w:ascii="Times New Roman" w:hAnsi="Times New Roman" w:cs="Times New Roman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(утверждены решением совета депутатов поселения от </w:t>
            </w:r>
            <w:r w:rsidR="002A783D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A783D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опубликованы на сайте администрации в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Интеренет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разделе Главная – </w:t>
            </w:r>
            <w:r w:rsidR="0000696F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069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0696F">
              <w:rPr>
                <w:rFonts w:ascii="Times New Roman" w:hAnsi="Times New Roman" w:cs="Times New Roman"/>
                <w:sz w:val="20"/>
                <w:szCs w:val="20"/>
              </w:rPr>
              <w:t>униципальный контроль с сфере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благоустройства, см. по ссылке </w:t>
            </w:r>
            <w:r w:rsidR="002A783D" w:rsidRPr="002A783D">
              <w:rPr>
                <w:rFonts w:ascii="Times New Roman" w:hAnsi="Times New Roman" w:cs="Times New Roman"/>
                <w:sz w:val="20"/>
                <w:szCs w:val="20"/>
              </w:rPr>
              <w:t>http://лесколовское.рф/?p=4715</w:t>
            </w:r>
          </w:p>
        </w:tc>
        <w:tc>
          <w:tcPr>
            <w:tcW w:w="8363" w:type="dxa"/>
          </w:tcPr>
          <w:p w:rsidR="00DD053D" w:rsidRPr="00DD053D" w:rsidRDefault="00527C2A" w:rsidP="00527C2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D053D" w:rsidRPr="00DD053D">
              <w:rPr>
                <w:rFonts w:ascii="Times New Roman" w:hAnsi="Times New Roman" w:cs="Times New Roman"/>
                <w:sz w:val="20"/>
                <w:szCs w:val="20"/>
              </w:rPr>
              <w:t>акон Ленинградской области от 02.07.2003 №47оз «Об административных правонарушениях»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976FC1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Default="00DD053D" w:rsidP="00E76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b/>
                <w:sz w:val="20"/>
                <w:szCs w:val="20"/>
              </w:rPr>
              <w:t>ст.2.2.</w:t>
            </w:r>
            <w:r w:rsidRPr="004149E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установленных законодательством Ленинградской области требований, предъявляемых к содержанию и выгулу домашних </w:t>
            </w:r>
          </w:p>
          <w:p w:rsidR="00DD053D" w:rsidRPr="004149E2" w:rsidRDefault="00DD053D" w:rsidP="00E76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4149E2">
              <w:rPr>
                <w:rFonts w:ascii="Times New Roman" w:hAnsi="Times New Roman" w:cs="Times New Roman"/>
                <w:sz w:val="20"/>
                <w:szCs w:val="20"/>
              </w:rPr>
              <w:t>1. влечет предупреждение или наложение административного штрафа на граждан в размере от одной тысячи рублей до двух тысяч рублей.</w:t>
            </w:r>
          </w:p>
          <w:p w:rsidR="00DD053D" w:rsidRPr="004149E2" w:rsidRDefault="00DD053D" w:rsidP="00E76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4149E2">
              <w:rPr>
                <w:rFonts w:ascii="Times New Roman" w:hAnsi="Times New Roman" w:cs="Times New Roman"/>
                <w:sz w:val="20"/>
                <w:szCs w:val="20"/>
              </w:rPr>
              <w:t>2. влечет наложение административного штрафа на граждан в размере от двух тысяч рублей до трех тысяч рублей.</w:t>
            </w:r>
          </w:p>
          <w:p w:rsidR="00DD053D" w:rsidRPr="004149E2" w:rsidRDefault="00DD053D" w:rsidP="00E76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4149E2">
              <w:rPr>
                <w:rFonts w:ascii="Times New Roman" w:hAnsi="Times New Roman" w:cs="Times New Roman"/>
                <w:sz w:val="20"/>
                <w:szCs w:val="20"/>
              </w:rPr>
              <w:t>3. влечет наложение административного штрафа на граждан в размере от одной тысячи рублей до двух тысяч рублей.</w:t>
            </w:r>
          </w:p>
          <w:p w:rsidR="00DD053D" w:rsidRPr="004149E2" w:rsidRDefault="00DD053D" w:rsidP="00E76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4149E2">
              <w:rPr>
                <w:rFonts w:ascii="Times New Roman" w:hAnsi="Times New Roman" w:cs="Times New Roman"/>
                <w:sz w:val="20"/>
                <w:szCs w:val="20"/>
              </w:rPr>
              <w:t>4. влечет наложение административного штрафа на родителей или иных законных представителей несовершеннолетних, не достигших четырнадцати лет, в размере от двух тысяч рублей до трех тысяч рублей.</w:t>
            </w:r>
          </w:p>
          <w:p w:rsidR="00DD053D" w:rsidRPr="004149E2" w:rsidRDefault="00DD053D" w:rsidP="00E76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4149E2">
              <w:rPr>
                <w:rFonts w:ascii="Times New Roman" w:hAnsi="Times New Roman" w:cs="Times New Roman"/>
                <w:sz w:val="20"/>
                <w:szCs w:val="20"/>
              </w:rPr>
              <w:t>5. влечет наложение административного штрафа на граждан в размере от двух тысяч рублей до трех тысяч рублей.</w:t>
            </w:r>
          </w:p>
          <w:p w:rsidR="00DD053D" w:rsidRPr="00ED3DD8" w:rsidRDefault="00DD053D" w:rsidP="00E76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4149E2">
              <w:rPr>
                <w:rFonts w:ascii="Times New Roman" w:hAnsi="Times New Roman" w:cs="Times New Roman"/>
                <w:sz w:val="20"/>
                <w:szCs w:val="20"/>
              </w:rPr>
              <w:t>6. влечет наложение административного штрафа на граждан в размере от двух тысяч рублей до трех тысяч рублей. животных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DD0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b/>
                <w:sz w:val="20"/>
                <w:szCs w:val="20"/>
              </w:rPr>
              <w:t>ст.3.3.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в не отведенных для этого местах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одной тысячи пятисот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76F5D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b/>
                <w:sz w:val="20"/>
                <w:szCs w:val="20"/>
              </w:rPr>
              <w:t>ст.3.7.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нестационарных торговых объектов с нарушением схемы размещения нестационарных торговых объектов</w:t>
            </w:r>
          </w:p>
          <w:p w:rsidR="00DD053D" w:rsidRPr="00ED3DD8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76F5D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b/>
                <w:sz w:val="20"/>
                <w:szCs w:val="20"/>
              </w:rPr>
              <w:t>ст.3.8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. Нарушение порядка организации ярмарок и продажи товаров на них на территории Ленинградской области</w:t>
            </w:r>
          </w:p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2. Нарушение организатором ярмарки установленных органами местного самоуправления муниципальных образований Ленинградской области общих (рамочных) требований к внешнему виду и оформлению ярмарки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должностных лиц и лиц, осуществляющих предпринимательскую деятельность без образования юридического лица, в размере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b/>
                <w:sz w:val="20"/>
                <w:szCs w:val="20"/>
              </w:rPr>
              <w:t>ст.4.4.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препятствий для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воза мусора и уборки территории 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пятисот рублей до двух тысяч пятисот рублей; на должностных лиц - от одной тысячи пятисот рублей до пяти тысяч рублей; на лиц, осуществляющих предпринимательскую деятельность без образования юридического лица, - от четырех тысяч рублей до десяти тысяч рублей; на юридических лиц - от пяти тысяч рублей до тридцати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b/>
                <w:sz w:val="20"/>
                <w:szCs w:val="20"/>
              </w:rPr>
              <w:t>ст.4.6.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объявлений, иных информационных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териалов вне установленных мест 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влечет наложение административного штрафа на граждан в размере от одной тысячи рублей до трех тысяч рублей; на должностных лиц - от десяти тысяч рублей до пятнадцати тысяч рублей; 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лиц, осуществляющих предпринимательскую деятельность без образования юридического лица, - от четырех тысяч рублей до двадцати пяти тысяч рублей; на юридических лиц - от двадцати тысяч рублей до тридцати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76F5D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ст.4.6-1.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</w:p>
          <w:p w:rsidR="00DD053D" w:rsidRPr="00E76F5D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1. влечет наложение административного штрафа на граждан в размере от одной тысячи рублей до двух тысяч рублей; на должностных лиц - от пяти тысяч рублей до десяти тысяч рублей; на лиц, осуществляющих предпринимательскую деятельность без образования юридического лица, - от четырех тысяч рублей до пятнадцати тысяч рублей; на юридических лиц - от десяти тысяч рублей до двадцати тысяч рублей.</w:t>
            </w:r>
          </w:p>
          <w:p w:rsidR="00DD053D" w:rsidRPr="00E76F5D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2. влечет наложение административного штрафа на граждан в размере от пятисот рублей до одной тысячи рублей; на должностных лиц - от трех тысяч рублей до пяти тысяч рублей; на лиц, осуществляющих предпринимательскую деятельность без образования юридического лица, - от трех тысяч рублей до семи тысяч рублей; на юридических лиц - от пяти тысяч рублей до десяти тысяч рублей.</w:t>
            </w:r>
          </w:p>
          <w:p w:rsidR="00DD053D" w:rsidRPr="00E76F5D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DD053D" w:rsidRPr="00E76F5D" w:rsidRDefault="00DD053D" w:rsidP="00E76F5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1. Для целей применения настоящей статьи к информационным конструкциям относятся вывески, указатели, информационные знаки, информационные щиты, информационные стенды и иные технические средства стабильного территориального размещения, монтируемые и располагаемые на внешних стенах и иных конструктивных элементах зданий, строений, сооружений или вне их, предназначенные для размещения наружной информации.</w:t>
            </w:r>
          </w:p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2. К информационным конструкциям не относятся рекламные конструкции, установка и эксплуатация которых осуществляется в порядке, определенном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 от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 xml:space="preserve">2006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6F5D">
              <w:rPr>
                <w:rFonts w:ascii="Times New Roman" w:hAnsi="Times New Roman" w:cs="Times New Roman"/>
                <w:sz w:val="20"/>
                <w:szCs w:val="20"/>
              </w:rPr>
              <w:t>38-ФЗ "О рекламе". 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ст.4.7.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Нанесение надписей и графических изображений вне отведенных для этих целей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влекут наложение административного штрафа на граждан в размере от четырех тысяч рублей до пяти тысяч рублей; на должностных лиц - от двадцати тысяч рублей до тридцати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сорока тысяч рублей до пятидесяти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ст.4.8-1.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установленных правилами благоустройства территории муниципального образования запретов на размещение (устройство) туристических и рекреационных стоянок, установку палаток, шатров, тентов на территориях муниципальных парков, садов и скверов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трех тысяч рублей до пяти тысяч рублей; на должностных лиц - от десяти тысяч рублей до двадцати тысяч рублей; на юридических лиц - от тридцати тысяч рублей до пятидесяти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 w:val="restart"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Ст.4.9.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механических транспортных средств на территориях, занятых зелеными насаждениями, на территориях детских и спортивных площадок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трех тысяч рублей до пяти тысяч рублей; на должностных лиц - от десяти тысяч рублей до двадцати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тридцати тысяч рублей до пятидесяти тысяч рублей.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1. Для целей применения настоящей статьи под газоном понимается покрытая травянистой и(или) древесно-кустарниковой растительностью либо предназначенная для озеленения поверхность земельного участка, имеющая ограничение в виде бортового камня (поребрика, бордюра) и(или) граничащая с твердым покрытием пешеходных дорожек, тротуаров, проезжей частью дорог.</w:t>
            </w:r>
          </w:p>
          <w:p w:rsidR="00DD053D" w:rsidRPr="00ED3DD8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2. Действие настоящей статьи не распространяется на отношения, связанные с размещением механических транспортных средств, используемых для производства работ, связанных с содержанием территорий, занятых зелеными насаждениями, территорий детских и спортивных площадок, а также работ, связанных с ремонтом объектов, расположенных на указанных территориях.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ст.4.9-1.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требований к размещению и содержанию уличной детской игровой и спортивной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влечет наложение административного штрафа на граждан в размере от трех тысяч рублей до пяти тысяч рублей; на должностных лиц - от десяти тысяч рублей до двадцати тысяч рублей; на лиц, осуществляющих предпринимательскую 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без образования юридического лица, - от четырех тысяч рублей до сорока тысяч рублей; на юридических лиц - от тридцати тысяч рублей до пятидесяти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т.4.10.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1. влечет наложение административного штрафа на граждан в размере от пятисот рублей до двух тысяч рублей; на должностных лиц - от трех тысяч рублей до семи тысяч рублей; на лиц, осуществляющих предпринимательскую деятельность без образования юридического лица, - от четырех тысяч рублей до пятнадцати тысяч рублей; на юридических лиц - от десяти тысяч рублей до двадцати пяти тысяч рублей.</w:t>
            </w:r>
          </w:p>
          <w:p w:rsidR="00DD053D" w:rsidRPr="00ED3DD8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2. влечет наложение административного штрафа на граждан в размере от двух тысяч рублей до пяти тысяч рублей; на должностных лиц - от пяти тысяч рублей до двадцати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двадцати тысяч рублей до пятидесяти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ст.4.11-1.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требований к внешнему виду нестационарных торговых объектов и(или) порядка его согласования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ст.4.11-2.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требований к содержанию, внешнему виду фасадов и ограждающих конструкций зданий, строений, сооружений, содержанию, внешнему виду произведений монументально-декоративного искусства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1. 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2. влечет предупреждение или наложение административного штрафа на граждан в размере от пятисот рублей до двух тысяч рублей; на должностных лиц и лиц, осуществляющих предпринимательскую деятельность без образования юридического лица, - от трех тысяч рублей до пятнадцати тысяч рублей; на юридических лиц - от десяти тысяч рублей до двадцати пяти тысяч рублей.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DD053D" w:rsidRPr="00ED3DD8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 применения настоящей статьи под ограждающими конструкциями зданий, строений, сооружений понимаются строительные конструкции, предназначенные для изоляции внутренних объемов в зданиях, строениях, сооружениях от внешней среды или между собой (входы в подвальные помещения, входные группы (в том числе ступени, площадки, перила, козырьки над входом, ограждения, стены, двери), цоколь и отмостка, плоскости стен, выступающие элементы фасадов (в том числе балконы, лоджии, эркеры, карнизы), окна и витрины, элементы кровли, включая вентиляционные и дымовые трубы, ограждающие решетки, выходы на кровлю, архитектурные детали и облицовка (в том числе колонны, пилястры, розетки, капители, фризы, пояски), водосточные трубы, включая воронки, парапетные и оконные ограждения, решетки, металлическая отделка окон, балконов, поясков, выступов цоколя, свесов, навесные металлические конструкции (в том числе </w:t>
            </w:r>
            <w:proofErr w:type="spellStart"/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флагодержатели</w:t>
            </w:r>
            <w:proofErr w:type="spellEnd"/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, анкеры, пожарные лестницы, вентиляционное оборудование), стекла, рамы, балконные двери, элементы подсветки фасада, дополнительное оборудование фасада (в том числе наружные антенные устройства и радиоэлектронные средства, кондиционеры), дополнительные элементы фасада); под произведениями монументально-декоративного искусства понимаются цветочницы, вазоны, памятные доски, скульптуры, стелы, обелиски, фонтаны и другие подобные объекты.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 w:val="restart"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ст.4.11-3.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требований к содержанию, внешнему виду ограждений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DD053D" w:rsidRPr="00ED3DD8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Для целей применения настоящей статьи под ограждением понимается инженерное устройство, предназначенное для определения границ ограждаемой территории и выполняющее защитную, ограждающую или декоративную функции (забор, ограда, изгородь).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ст.4.12.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порядка проведения земляных работ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1. Проведение земляных работ без получения разрешения на проведение земляных работ -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одной тысячи рублей до трех тысяч рублей; на должностных лиц - от десяти тысяч рублей до двадцати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сорока тысяч рублей до пятидесяти тысяч рублей.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2. Нарушение требований к проведению земляных работ, указанных в разрешении на проведение земляных работ, влечет наложение административного штрафа на граждан в размере от одной тысячи рублей до двух тысяч рублей; на должностных лиц - от пяти тысяч рублей до десяти тысяч рублей; на лиц, осуществляющих предпринимательскую деятельность без образования юридического лица, - от четырех тысяч рублей до двадцати пяти тысяч рублей; на юридических лиц - от двадцати тысяч рублей до тридцати тысяч рублей.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1. Под земляными работами понимаются работы, проводимые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в процессе которых осуществляются вскрытие и(или) перемещение грунта, вскрытие дорожного покрытия или иное нарушение благоустройства территории муниципального образования.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2. Под разрешением на проведение земляных работ понимается документ, выдаваемый уполномоченным органом местного самоуправления муниципального образования Ленинградской области в случаях, предусмотренных правилами благоустройства территории муниципального образования, который является основанием для проведения земляных работ на определенной территории в определенный период времени и устанавливает требования к их проведению.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3. Под требованиями к проведению земляных работ понимаются обязательные условия их выполнения, в том числе условия об ограждении мест проведения земляных работ, оборудовании их аварийным освещением, сооружении настилов, пешеходных мостков, звукоизолирующих экранов, выполнении в установленный срок работ по восстановлению элементов благоустройства и озеленения, покрытия дорог, тротуаров, на которых проводились земляные работы, а также иные условия проведения земляных работ, определенные в соответствии с правилами благоустройства территории муниципального образования и указанные в разрешении на проведение земляных работ.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4. Положения настоящей статьи не распространяются на: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1) земельные участки, предоставленные для целей строительства, реконструкции объектов капитального строительства, работы на которых осуществляются на основании разрешения на строительство;</w:t>
            </w:r>
          </w:p>
          <w:p w:rsidR="00DD053D" w:rsidRPr="005C2F0A" w:rsidRDefault="00DD053D" w:rsidP="005C2F0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2) действия, направленные на предотвращение и ликвидацию последствий стихийных бедствий, иных чрезвычайных ситуаций, проведение неотложных работ по восстановлению объектов жизнеобеспечения населения.</w:t>
            </w:r>
          </w:p>
          <w:p w:rsidR="00DD053D" w:rsidRPr="00ED3DD8" w:rsidRDefault="00DD053D" w:rsidP="00527C2A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5. Нарушение порядка проведения земляных работ влечет административную ответственность в соответствии с настоящей статьей, если соответствующие действия (бездействие) не содержат составов административных правонарушений, предусмотренных ст</w:t>
            </w:r>
            <w:r w:rsidR="00527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7.1, 7.14, 7.17, 8.1, 8.7, 9.4, 11.21 Ко</w:t>
            </w:r>
            <w:r w:rsidR="00527C2A">
              <w:rPr>
                <w:rFonts w:ascii="Times New Roman" w:hAnsi="Times New Roman" w:cs="Times New Roman"/>
                <w:sz w:val="20"/>
                <w:szCs w:val="20"/>
              </w:rPr>
              <w:t>АП РФ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0A">
              <w:rPr>
                <w:rFonts w:ascii="Times New Roman" w:hAnsi="Times New Roman" w:cs="Times New Roman"/>
                <w:b/>
                <w:sz w:val="20"/>
                <w:szCs w:val="20"/>
              </w:rPr>
              <w:t>ст.4.14.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порядка или сроков уборки территории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0A">
              <w:rPr>
                <w:rFonts w:ascii="Times New Roman" w:hAnsi="Times New Roman" w:cs="Times New Roman"/>
                <w:sz w:val="20"/>
                <w:szCs w:val="20"/>
              </w:rPr>
              <w:t>влечет предупреждение или наложение административного штрафа на граждан в размере от пятисот рублей до двух тысяч рублей; на лиц, осуществляющих предпринимательскую деятельность без образования юридического лица, - от двух тысяч рублей до десяти тысяч рублей; на юридических лиц - от десяти тысяч рублей до тридцати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D">
              <w:rPr>
                <w:rFonts w:ascii="Times New Roman" w:hAnsi="Times New Roman" w:cs="Times New Roman"/>
                <w:b/>
                <w:sz w:val="20"/>
                <w:szCs w:val="20"/>
              </w:rPr>
              <w:t>ст.4.15.</w:t>
            </w:r>
            <w:r w:rsidRPr="00DD053D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порядка участия в содержании прилегающих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53D">
              <w:rPr>
                <w:rFonts w:ascii="Times New Roman" w:hAnsi="Times New Roman" w:cs="Times New Roman"/>
                <w:sz w:val="20"/>
                <w:szCs w:val="20"/>
              </w:rPr>
              <w:t>влечет предупреждение или наложение административного штрафа на граждан в размере от пятисот рублей до двух тысяч рублей; на лиц, осуществляющих предпринимательскую деятельность без образования юридического лица, - от двух тысяч рублей до десяти тысяч рублей; на юридических лиц - от десяти тысяч рублей до тридцати тысяч рублей.</w:t>
            </w:r>
          </w:p>
        </w:tc>
      </w:tr>
      <w:tr w:rsidR="00DD053D" w:rsidRPr="00ED3DD8" w:rsidTr="00527C2A">
        <w:trPr>
          <w:trHeight w:val="787"/>
        </w:trPr>
        <w:tc>
          <w:tcPr>
            <w:tcW w:w="1622" w:type="dxa"/>
            <w:vMerge/>
          </w:tcPr>
          <w:p w:rsidR="00DD053D" w:rsidRPr="00ED3DD8" w:rsidRDefault="00DD053D" w:rsidP="00D626D4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D053D" w:rsidRPr="00ED3DD8" w:rsidRDefault="00DD053D" w:rsidP="00DD053D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D">
              <w:rPr>
                <w:rFonts w:ascii="Times New Roman" w:hAnsi="Times New Roman" w:cs="Times New Roman"/>
                <w:b/>
                <w:sz w:val="20"/>
                <w:szCs w:val="20"/>
              </w:rPr>
              <w:t>ст.5.14.</w:t>
            </w:r>
            <w:r w:rsidRPr="00DD053D">
              <w:rPr>
                <w:rFonts w:ascii="Times New Roman" w:hAnsi="Times New Roman" w:cs="Times New Roman"/>
                <w:sz w:val="20"/>
                <w:szCs w:val="20"/>
              </w:rPr>
              <w:t xml:space="preserve"> Непроведение мероприятий по удалению борщевика Сосновского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53D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 на граждан в размере от одной тысячи рублей до двух тысяч рублей; на должностных лиц - от трех тысяч рублей до десяти тысяч рублей; на лиц, осуществляющих предпринимательскую деятельность без образования юридического лица, - от четырех тысяч рублей до двадцати тысяч рублей; на юридических лиц - от двадцати тысяч рублей до тридцати тысяч рублей.</w:t>
            </w:r>
          </w:p>
        </w:tc>
      </w:tr>
    </w:tbl>
    <w:p w:rsidR="00D4077D" w:rsidRPr="000E6609" w:rsidRDefault="00D4077D" w:rsidP="00FE7103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4"/>
        </w:rPr>
      </w:pPr>
    </w:p>
    <w:sectPr w:rsidR="00D4077D" w:rsidRPr="000E6609" w:rsidSect="00F84AE6">
      <w:headerReference w:type="default" r:id="rId8"/>
      <w:pgSz w:w="11906" w:h="16838"/>
      <w:pgMar w:top="426" w:right="849" w:bottom="993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7A" w:rsidRDefault="0077037A" w:rsidP="0042412C">
      <w:pPr>
        <w:spacing w:after="0" w:line="240" w:lineRule="auto"/>
      </w:pPr>
      <w:r>
        <w:separator/>
      </w:r>
    </w:p>
  </w:endnote>
  <w:endnote w:type="continuationSeparator" w:id="0">
    <w:p w:rsidR="0077037A" w:rsidRDefault="0077037A" w:rsidP="0042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7A" w:rsidRDefault="0077037A" w:rsidP="0042412C">
      <w:pPr>
        <w:spacing w:after="0" w:line="240" w:lineRule="auto"/>
      </w:pPr>
      <w:r>
        <w:separator/>
      </w:r>
    </w:p>
  </w:footnote>
  <w:footnote w:type="continuationSeparator" w:id="0">
    <w:p w:rsidR="0077037A" w:rsidRDefault="0077037A" w:rsidP="0042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51126"/>
      <w:docPartObj>
        <w:docPartGallery w:val="Page Numbers (Top of Page)"/>
        <w:docPartUnique/>
      </w:docPartObj>
    </w:sdtPr>
    <w:sdtContent>
      <w:p w:rsidR="00525F2D" w:rsidRDefault="00525F2D">
        <w:pPr>
          <w:pStyle w:val="a5"/>
          <w:jc w:val="center"/>
          <w:rPr>
            <w:rFonts w:ascii="Times New Roman" w:hAnsi="Times New Roman" w:cs="Times New Roman"/>
            <w:sz w:val="24"/>
          </w:rPr>
        </w:pPr>
      </w:p>
      <w:p w:rsidR="00525F2D" w:rsidRDefault="002B2FFF">
        <w:pPr>
          <w:pStyle w:val="a5"/>
          <w:jc w:val="center"/>
        </w:pPr>
        <w:r w:rsidRPr="0042412C">
          <w:rPr>
            <w:rFonts w:ascii="Times New Roman" w:hAnsi="Times New Roman" w:cs="Times New Roman"/>
            <w:sz w:val="24"/>
          </w:rPr>
          <w:fldChar w:fldCharType="begin"/>
        </w:r>
        <w:r w:rsidR="00525F2D" w:rsidRPr="0042412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2412C">
          <w:rPr>
            <w:rFonts w:ascii="Times New Roman" w:hAnsi="Times New Roman" w:cs="Times New Roman"/>
            <w:sz w:val="24"/>
          </w:rPr>
          <w:fldChar w:fldCharType="separate"/>
        </w:r>
        <w:r w:rsidR="0057660E">
          <w:rPr>
            <w:rFonts w:ascii="Times New Roman" w:hAnsi="Times New Roman" w:cs="Times New Roman"/>
            <w:noProof/>
            <w:sz w:val="24"/>
          </w:rPr>
          <w:t>4</w:t>
        </w:r>
        <w:r w:rsidRPr="0042412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6C2"/>
    <w:multiLevelType w:val="hybridMultilevel"/>
    <w:tmpl w:val="3FB0C410"/>
    <w:lvl w:ilvl="0" w:tplc="C9625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374C52"/>
    <w:multiLevelType w:val="hybridMultilevel"/>
    <w:tmpl w:val="AC386B30"/>
    <w:lvl w:ilvl="0" w:tplc="0BD686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718"/>
    <w:rsid w:val="00000441"/>
    <w:rsid w:val="00003680"/>
    <w:rsid w:val="0000696F"/>
    <w:rsid w:val="00022531"/>
    <w:rsid w:val="00024313"/>
    <w:rsid w:val="000253F8"/>
    <w:rsid w:val="00027F5D"/>
    <w:rsid w:val="00033CAC"/>
    <w:rsid w:val="00040907"/>
    <w:rsid w:val="00040E16"/>
    <w:rsid w:val="00042852"/>
    <w:rsid w:val="000533C0"/>
    <w:rsid w:val="00072F66"/>
    <w:rsid w:val="000739D1"/>
    <w:rsid w:val="0007406B"/>
    <w:rsid w:val="00075732"/>
    <w:rsid w:val="00090A2B"/>
    <w:rsid w:val="000912FA"/>
    <w:rsid w:val="00092D88"/>
    <w:rsid w:val="00094910"/>
    <w:rsid w:val="000A4144"/>
    <w:rsid w:val="000B0FB0"/>
    <w:rsid w:val="000C5725"/>
    <w:rsid w:val="000E1C95"/>
    <w:rsid w:val="000E6609"/>
    <w:rsid w:val="000F17BE"/>
    <w:rsid w:val="00106C73"/>
    <w:rsid w:val="00107988"/>
    <w:rsid w:val="0012639A"/>
    <w:rsid w:val="001401C9"/>
    <w:rsid w:val="001450AE"/>
    <w:rsid w:val="001543CE"/>
    <w:rsid w:val="001576E4"/>
    <w:rsid w:val="0016012F"/>
    <w:rsid w:val="00160253"/>
    <w:rsid w:val="001A326E"/>
    <w:rsid w:val="001A4268"/>
    <w:rsid w:val="001A7520"/>
    <w:rsid w:val="001B1DF7"/>
    <w:rsid w:val="001D0F59"/>
    <w:rsid w:val="001D51ED"/>
    <w:rsid w:val="001E2918"/>
    <w:rsid w:val="00200ECE"/>
    <w:rsid w:val="00212992"/>
    <w:rsid w:val="00225740"/>
    <w:rsid w:val="00230F12"/>
    <w:rsid w:val="00240EA0"/>
    <w:rsid w:val="002539F8"/>
    <w:rsid w:val="00257889"/>
    <w:rsid w:val="002659FF"/>
    <w:rsid w:val="00266420"/>
    <w:rsid w:val="0026735F"/>
    <w:rsid w:val="0027370D"/>
    <w:rsid w:val="00276816"/>
    <w:rsid w:val="00280BD7"/>
    <w:rsid w:val="00292C21"/>
    <w:rsid w:val="002974E4"/>
    <w:rsid w:val="002A783D"/>
    <w:rsid w:val="002B2FFF"/>
    <w:rsid w:val="002D1B3D"/>
    <w:rsid w:val="002D6DF1"/>
    <w:rsid w:val="0030261F"/>
    <w:rsid w:val="003068F4"/>
    <w:rsid w:val="00312527"/>
    <w:rsid w:val="003207CC"/>
    <w:rsid w:val="003312D8"/>
    <w:rsid w:val="00331AAC"/>
    <w:rsid w:val="00350EE5"/>
    <w:rsid w:val="00361057"/>
    <w:rsid w:val="003733C0"/>
    <w:rsid w:val="00393970"/>
    <w:rsid w:val="003B3D97"/>
    <w:rsid w:val="003B6B16"/>
    <w:rsid w:val="003C3359"/>
    <w:rsid w:val="003C4166"/>
    <w:rsid w:val="003D41EF"/>
    <w:rsid w:val="003E4EAE"/>
    <w:rsid w:val="003E52E6"/>
    <w:rsid w:val="003E5B7D"/>
    <w:rsid w:val="0040197E"/>
    <w:rsid w:val="00402A72"/>
    <w:rsid w:val="00403470"/>
    <w:rsid w:val="00407C41"/>
    <w:rsid w:val="00412CAB"/>
    <w:rsid w:val="004149E2"/>
    <w:rsid w:val="00416026"/>
    <w:rsid w:val="00416A32"/>
    <w:rsid w:val="0042412C"/>
    <w:rsid w:val="0042582F"/>
    <w:rsid w:val="0044008A"/>
    <w:rsid w:val="00440E7F"/>
    <w:rsid w:val="00444149"/>
    <w:rsid w:val="00454373"/>
    <w:rsid w:val="00454965"/>
    <w:rsid w:val="00482A9A"/>
    <w:rsid w:val="004C3752"/>
    <w:rsid w:val="004D04A3"/>
    <w:rsid w:val="004E542F"/>
    <w:rsid w:val="004E6A55"/>
    <w:rsid w:val="00525A40"/>
    <w:rsid w:val="00525F2D"/>
    <w:rsid w:val="00527C2A"/>
    <w:rsid w:val="0053055E"/>
    <w:rsid w:val="00536A41"/>
    <w:rsid w:val="00540F7B"/>
    <w:rsid w:val="005469E9"/>
    <w:rsid w:val="00571B62"/>
    <w:rsid w:val="0057499E"/>
    <w:rsid w:val="0057660E"/>
    <w:rsid w:val="00586237"/>
    <w:rsid w:val="005B1E7F"/>
    <w:rsid w:val="005B703E"/>
    <w:rsid w:val="005C2F0A"/>
    <w:rsid w:val="005C7B51"/>
    <w:rsid w:val="005D1B2C"/>
    <w:rsid w:val="005D57F6"/>
    <w:rsid w:val="005E0946"/>
    <w:rsid w:val="00600EA4"/>
    <w:rsid w:val="006052E1"/>
    <w:rsid w:val="00615F8B"/>
    <w:rsid w:val="00632295"/>
    <w:rsid w:val="00640CD1"/>
    <w:rsid w:val="00647023"/>
    <w:rsid w:val="00667F01"/>
    <w:rsid w:val="00684CAC"/>
    <w:rsid w:val="006903E3"/>
    <w:rsid w:val="006A34C4"/>
    <w:rsid w:val="006A432C"/>
    <w:rsid w:val="006B0300"/>
    <w:rsid w:val="006B467F"/>
    <w:rsid w:val="006B66C3"/>
    <w:rsid w:val="006B78A7"/>
    <w:rsid w:val="006C0B9E"/>
    <w:rsid w:val="006C14F9"/>
    <w:rsid w:val="006D0312"/>
    <w:rsid w:val="006D15D7"/>
    <w:rsid w:val="006D33F7"/>
    <w:rsid w:val="006D5121"/>
    <w:rsid w:val="006E14CB"/>
    <w:rsid w:val="006F0359"/>
    <w:rsid w:val="00702451"/>
    <w:rsid w:val="007160CF"/>
    <w:rsid w:val="00751B1E"/>
    <w:rsid w:val="007632A4"/>
    <w:rsid w:val="0077037A"/>
    <w:rsid w:val="007707C0"/>
    <w:rsid w:val="00783301"/>
    <w:rsid w:val="00785253"/>
    <w:rsid w:val="00786371"/>
    <w:rsid w:val="00791AF5"/>
    <w:rsid w:val="00796CF9"/>
    <w:rsid w:val="007B07D0"/>
    <w:rsid w:val="007C2503"/>
    <w:rsid w:val="007D0513"/>
    <w:rsid w:val="007D51D7"/>
    <w:rsid w:val="007D5F17"/>
    <w:rsid w:val="007F4AC5"/>
    <w:rsid w:val="008036F0"/>
    <w:rsid w:val="00813F4B"/>
    <w:rsid w:val="00843D59"/>
    <w:rsid w:val="00854E82"/>
    <w:rsid w:val="00862994"/>
    <w:rsid w:val="00874812"/>
    <w:rsid w:val="00885099"/>
    <w:rsid w:val="008A4998"/>
    <w:rsid w:val="008A5A33"/>
    <w:rsid w:val="008B2E00"/>
    <w:rsid w:val="008B3663"/>
    <w:rsid w:val="008C2716"/>
    <w:rsid w:val="008F3912"/>
    <w:rsid w:val="00923474"/>
    <w:rsid w:val="0095202E"/>
    <w:rsid w:val="00960120"/>
    <w:rsid w:val="009733F4"/>
    <w:rsid w:val="00975F35"/>
    <w:rsid w:val="00976FC1"/>
    <w:rsid w:val="00980BC2"/>
    <w:rsid w:val="00987AEC"/>
    <w:rsid w:val="009D3878"/>
    <w:rsid w:val="009E0C17"/>
    <w:rsid w:val="009E5CED"/>
    <w:rsid w:val="009F5121"/>
    <w:rsid w:val="00A20088"/>
    <w:rsid w:val="00A200C2"/>
    <w:rsid w:val="00A24579"/>
    <w:rsid w:val="00A31DF7"/>
    <w:rsid w:val="00A466F9"/>
    <w:rsid w:val="00A55919"/>
    <w:rsid w:val="00A64575"/>
    <w:rsid w:val="00AB6E0A"/>
    <w:rsid w:val="00AE20B4"/>
    <w:rsid w:val="00B02502"/>
    <w:rsid w:val="00B03889"/>
    <w:rsid w:val="00B15F58"/>
    <w:rsid w:val="00B30EEF"/>
    <w:rsid w:val="00B50284"/>
    <w:rsid w:val="00B6006E"/>
    <w:rsid w:val="00B60F29"/>
    <w:rsid w:val="00B72AB8"/>
    <w:rsid w:val="00B77A26"/>
    <w:rsid w:val="00B80416"/>
    <w:rsid w:val="00B824E3"/>
    <w:rsid w:val="00BB3FE1"/>
    <w:rsid w:val="00BC67CD"/>
    <w:rsid w:val="00BF4C9F"/>
    <w:rsid w:val="00C03632"/>
    <w:rsid w:val="00C05530"/>
    <w:rsid w:val="00C05DBD"/>
    <w:rsid w:val="00C16E15"/>
    <w:rsid w:val="00C22883"/>
    <w:rsid w:val="00C2452F"/>
    <w:rsid w:val="00C44CC4"/>
    <w:rsid w:val="00C53718"/>
    <w:rsid w:val="00C810DE"/>
    <w:rsid w:val="00C864EB"/>
    <w:rsid w:val="00CA041C"/>
    <w:rsid w:val="00CC5EC8"/>
    <w:rsid w:val="00CD436F"/>
    <w:rsid w:val="00CE4755"/>
    <w:rsid w:val="00CE4960"/>
    <w:rsid w:val="00CF7E98"/>
    <w:rsid w:val="00D141C0"/>
    <w:rsid w:val="00D1564B"/>
    <w:rsid w:val="00D30D3F"/>
    <w:rsid w:val="00D4077D"/>
    <w:rsid w:val="00D41E33"/>
    <w:rsid w:val="00D52CA8"/>
    <w:rsid w:val="00D626D4"/>
    <w:rsid w:val="00D66D96"/>
    <w:rsid w:val="00D779AA"/>
    <w:rsid w:val="00D80872"/>
    <w:rsid w:val="00D84393"/>
    <w:rsid w:val="00D87CC6"/>
    <w:rsid w:val="00DA5218"/>
    <w:rsid w:val="00DB3D8F"/>
    <w:rsid w:val="00DB6988"/>
    <w:rsid w:val="00DC2F67"/>
    <w:rsid w:val="00DD053D"/>
    <w:rsid w:val="00DD5B7A"/>
    <w:rsid w:val="00DF7969"/>
    <w:rsid w:val="00E11BE6"/>
    <w:rsid w:val="00E13DCE"/>
    <w:rsid w:val="00E147D4"/>
    <w:rsid w:val="00E238BA"/>
    <w:rsid w:val="00E276D0"/>
    <w:rsid w:val="00E32082"/>
    <w:rsid w:val="00E32A4A"/>
    <w:rsid w:val="00E7479D"/>
    <w:rsid w:val="00E76F5D"/>
    <w:rsid w:val="00E951A8"/>
    <w:rsid w:val="00EA4B2C"/>
    <w:rsid w:val="00EB44C1"/>
    <w:rsid w:val="00ED3DD8"/>
    <w:rsid w:val="00EF08D1"/>
    <w:rsid w:val="00EF77AA"/>
    <w:rsid w:val="00F101C6"/>
    <w:rsid w:val="00F106EF"/>
    <w:rsid w:val="00F13331"/>
    <w:rsid w:val="00F14585"/>
    <w:rsid w:val="00F14C71"/>
    <w:rsid w:val="00F23C75"/>
    <w:rsid w:val="00F27F5C"/>
    <w:rsid w:val="00F41527"/>
    <w:rsid w:val="00F41F0E"/>
    <w:rsid w:val="00F602ED"/>
    <w:rsid w:val="00F76366"/>
    <w:rsid w:val="00F8119A"/>
    <w:rsid w:val="00F84AE6"/>
    <w:rsid w:val="00F94488"/>
    <w:rsid w:val="00FA1024"/>
    <w:rsid w:val="00FA6F5F"/>
    <w:rsid w:val="00FA7E37"/>
    <w:rsid w:val="00FB3C4D"/>
    <w:rsid w:val="00FD16CC"/>
    <w:rsid w:val="00FE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A9A"/>
    <w:rPr>
      <w:color w:val="0000FF"/>
      <w:u w:val="single"/>
    </w:rPr>
  </w:style>
  <w:style w:type="table" w:styleId="a4">
    <w:name w:val="Table Grid"/>
    <w:basedOn w:val="a1"/>
    <w:uiPriority w:val="59"/>
    <w:rsid w:val="0005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12C"/>
  </w:style>
  <w:style w:type="paragraph" w:styleId="a7">
    <w:name w:val="footer"/>
    <w:basedOn w:val="a"/>
    <w:link w:val="a8"/>
    <w:uiPriority w:val="99"/>
    <w:unhideWhenUsed/>
    <w:rsid w:val="0042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12C"/>
  </w:style>
  <w:style w:type="paragraph" w:styleId="a9">
    <w:name w:val="Balloon Text"/>
    <w:basedOn w:val="a"/>
    <w:link w:val="aa"/>
    <w:uiPriority w:val="99"/>
    <w:semiHidden/>
    <w:unhideWhenUsed/>
    <w:rsid w:val="001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1C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50284"/>
    <w:pPr>
      <w:ind w:left="720"/>
      <w:contextualSpacing/>
    </w:pPr>
  </w:style>
  <w:style w:type="paragraph" w:customStyle="1" w:styleId="ConsPlusTitle">
    <w:name w:val="ConsPlusTitle"/>
    <w:rsid w:val="00DA521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c">
    <w:name w:val="footnote text"/>
    <w:basedOn w:val="a"/>
    <w:link w:val="1"/>
    <w:rsid w:val="00DA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uiPriority w:val="99"/>
    <w:semiHidden/>
    <w:rsid w:val="00DA5218"/>
    <w:rPr>
      <w:sz w:val="20"/>
      <w:szCs w:val="20"/>
    </w:rPr>
  </w:style>
  <w:style w:type="character" w:customStyle="1" w:styleId="1">
    <w:name w:val="Текст сноски Знак1"/>
    <w:link w:val="ac"/>
    <w:rsid w:val="00DA5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DA5218"/>
    <w:rPr>
      <w:vertAlign w:val="superscript"/>
    </w:rPr>
  </w:style>
  <w:style w:type="paragraph" w:customStyle="1" w:styleId="s59">
    <w:name w:val="s59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72AB8"/>
  </w:style>
  <w:style w:type="character" w:customStyle="1" w:styleId="s58">
    <w:name w:val="s58"/>
    <w:basedOn w:val="a0"/>
    <w:rsid w:val="00B72AB8"/>
  </w:style>
  <w:style w:type="paragraph" w:customStyle="1" w:styleId="s4">
    <w:name w:val="s4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67">
    <w:name w:val="s67"/>
    <w:basedOn w:val="a0"/>
    <w:rsid w:val="00B72AB8"/>
  </w:style>
  <w:style w:type="character" w:customStyle="1" w:styleId="s68">
    <w:name w:val="s68"/>
    <w:basedOn w:val="a0"/>
    <w:rsid w:val="00B72AB8"/>
  </w:style>
  <w:style w:type="paragraph" w:styleId="af">
    <w:name w:val="Normal (Web)"/>
    <w:basedOn w:val="a"/>
    <w:uiPriority w:val="99"/>
    <w:semiHidden/>
    <w:unhideWhenUsed/>
    <w:rsid w:val="0002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2B9D-586B-45EA-B397-CFAB1742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1</cp:lastModifiedBy>
  <cp:revision>2</cp:revision>
  <cp:lastPrinted>2022-02-10T11:23:00Z</cp:lastPrinted>
  <dcterms:created xsi:type="dcterms:W3CDTF">2025-03-26T09:22:00Z</dcterms:created>
  <dcterms:modified xsi:type="dcterms:W3CDTF">2025-03-26T09:22:00Z</dcterms:modified>
</cp:coreProperties>
</file>