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F23AE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26B6A" w:rsidRDefault="00426B6A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</w:rPr>
        <w:t>_</w:t>
      </w:r>
      <w:r>
        <w:rPr>
          <w:color w:val="000000"/>
          <w:w w:val="135"/>
          <w:sz w:val="24"/>
          <w:szCs w:val="24"/>
          <w:u w:val="single"/>
        </w:rPr>
        <w:t xml:space="preserve">21.10.2016 г. </w:t>
      </w:r>
    </w:p>
    <w:p w:rsidR="001A472C" w:rsidRPr="00426B6A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 w:rsidR="00426B6A">
        <w:rPr>
          <w:color w:val="000000"/>
          <w:w w:val="135"/>
          <w:sz w:val="24"/>
          <w:szCs w:val="24"/>
        </w:rPr>
        <w:tab/>
      </w:r>
      <w:r w:rsidR="00426B6A">
        <w:rPr>
          <w:color w:val="000000"/>
          <w:w w:val="135"/>
          <w:sz w:val="24"/>
          <w:szCs w:val="24"/>
        </w:rPr>
        <w:tab/>
      </w:r>
      <w:r w:rsidR="00426B6A">
        <w:rPr>
          <w:color w:val="000000"/>
          <w:w w:val="135"/>
          <w:sz w:val="24"/>
          <w:szCs w:val="24"/>
        </w:rPr>
        <w:tab/>
      </w:r>
      <w:r w:rsidR="00426B6A">
        <w:rPr>
          <w:color w:val="000000"/>
          <w:w w:val="135"/>
          <w:sz w:val="24"/>
          <w:szCs w:val="24"/>
        </w:rPr>
        <w:tab/>
      </w:r>
      <w:r w:rsidR="00426B6A">
        <w:rPr>
          <w:color w:val="000000"/>
          <w:w w:val="135"/>
          <w:sz w:val="24"/>
          <w:szCs w:val="24"/>
        </w:rPr>
        <w:tab/>
      </w:r>
      <w:r w:rsidR="00426B6A">
        <w:rPr>
          <w:color w:val="000000"/>
          <w:w w:val="135"/>
          <w:sz w:val="24"/>
          <w:szCs w:val="24"/>
        </w:rPr>
        <w:tab/>
        <w:t xml:space="preserve">              №  </w:t>
      </w:r>
      <w:r w:rsidR="00426B6A">
        <w:rPr>
          <w:color w:val="000000"/>
          <w:w w:val="135"/>
          <w:sz w:val="24"/>
          <w:szCs w:val="24"/>
          <w:u w:val="single"/>
        </w:rPr>
        <w:t xml:space="preserve">274 </w:t>
      </w:r>
    </w:p>
    <w:p w:rsidR="001A472C" w:rsidRDefault="001A472C" w:rsidP="001A472C">
      <w:pPr>
        <w:rPr>
          <w:sz w:val="24"/>
          <w:szCs w:val="24"/>
        </w:rPr>
      </w:pPr>
    </w:p>
    <w:p w:rsidR="00AA2D6B" w:rsidRPr="009456C1" w:rsidRDefault="00D20245" w:rsidP="00042D52">
      <w:pPr>
        <w:pStyle w:val="a4"/>
        <w:tabs>
          <w:tab w:val="left" w:pos="8222"/>
        </w:tabs>
        <w:ind w:left="0" w:right="1842" w:firstLine="0"/>
        <w:jc w:val="both"/>
        <w:rPr>
          <w:sz w:val="28"/>
        </w:rPr>
      </w:pPr>
      <w:r w:rsidRPr="00C77DFB">
        <w:rPr>
          <w:sz w:val="28"/>
          <w:szCs w:val="28"/>
        </w:rPr>
        <w:t xml:space="preserve">Об утверждении </w:t>
      </w:r>
      <w:proofErr w:type="gramStart"/>
      <w:r w:rsidRPr="00C77DFB">
        <w:rPr>
          <w:sz w:val="28"/>
          <w:szCs w:val="28"/>
        </w:rPr>
        <w:t>Порядка проведения проверки достоверности определения сметной стоимости</w:t>
      </w:r>
      <w:r>
        <w:rPr>
          <w:sz w:val="28"/>
          <w:szCs w:val="28"/>
        </w:rPr>
        <w:t xml:space="preserve"> </w:t>
      </w:r>
      <w:r w:rsidR="006F309B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капитального</w:t>
      </w:r>
      <w:proofErr w:type="gramEnd"/>
      <w:r>
        <w:rPr>
          <w:sz w:val="28"/>
          <w:szCs w:val="28"/>
        </w:rPr>
        <w:t xml:space="preserve"> </w:t>
      </w:r>
      <w:r w:rsidR="006F309B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</w:t>
      </w:r>
      <w:r w:rsidRPr="00C77DFB">
        <w:rPr>
          <w:sz w:val="28"/>
          <w:szCs w:val="28"/>
        </w:rPr>
        <w:t xml:space="preserve">финансируемых с привлечением средств бюджета </w:t>
      </w:r>
      <w:r w:rsidR="005700A2">
        <w:rPr>
          <w:sz w:val="28"/>
          <w:szCs w:val="28"/>
        </w:rPr>
        <w:t>муниципального образования «Лесколо</w:t>
      </w:r>
      <w:bookmarkStart w:id="0" w:name="_GoBack"/>
      <w:bookmarkEnd w:id="0"/>
      <w:r w:rsidR="005700A2">
        <w:rPr>
          <w:sz w:val="28"/>
          <w:szCs w:val="28"/>
        </w:rPr>
        <w:t xml:space="preserve">вское сельское поселение» </w:t>
      </w:r>
      <w:r w:rsidR="00BA594F" w:rsidRPr="00164BD9">
        <w:rPr>
          <w:sz w:val="28"/>
          <w:szCs w:val="28"/>
        </w:rPr>
        <w:t>Всеволожского муниципального района Ленинградской области</w:t>
      </w:r>
      <w:r w:rsidR="00F81221">
        <w:rPr>
          <w:sz w:val="28"/>
          <w:szCs w:val="28"/>
        </w:rPr>
        <w:t>.</w:t>
      </w:r>
    </w:p>
    <w:p w:rsidR="00C60FB6" w:rsidRPr="009456C1" w:rsidRDefault="00C60FB6" w:rsidP="00AA2D6B">
      <w:pPr>
        <w:pStyle w:val="a4"/>
        <w:ind w:left="0" w:firstLine="0"/>
        <w:rPr>
          <w:sz w:val="28"/>
        </w:rPr>
      </w:pPr>
    </w:p>
    <w:p w:rsidR="00DB4602" w:rsidRDefault="001A472C" w:rsidP="00F21A4A">
      <w:pPr>
        <w:pStyle w:val="a4"/>
        <w:ind w:left="0" w:right="454" w:firstLine="0"/>
        <w:jc w:val="both"/>
        <w:rPr>
          <w:sz w:val="28"/>
        </w:rPr>
      </w:pPr>
      <w:r>
        <w:rPr>
          <w:sz w:val="28"/>
        </w:rPr>
        <w:tab/>
      </w:r>
      <w:proofErr w:type="gramStart"/>
      <w:r w:rsidR="00C60FB6" w:rsidRPr="00C60FB6">
        <w:rPr>
          <w:color w:val="000000"/>
          <w:sz w:val="28"/>
          <w:szCs w:val="28"/>
          <w:lang w:bidi="ru-RU"/>
        </w:rPr>
        <w:t xml:space="preserve">Руководствуясь Постановлением правительства РФ от </w:t>
      </w:r>
      <w:r w:rsidR="00931B00">
        <w:rPr>
          <w:color w:val="000000"/>
          <w:sz w:val="28"/>
          <w:szCs w:val="28"/>
          <w:lang w:bidi="ru-RU"/>
        </w:rPr>
        <w:t>05</w:t>
      </w:r>
      <w:r w:rsidR="00C60FB6" w:rsidRPr="00C60FB6">
        <w:rPr>
          <w:color w:val="000000"/>
          <w:sz w:val="28"/>
          <w:szCs w:val="28"/>
          <w:lang w:bidi="ru-RU"/>
        </w:rPr>
        <w:t>.</w:t>
      </w:r>
      <w:r w:rsidR="00931B00">
        <w:rPr>
          <w:color w:val="000000"/>
          <w:sz w:val="28"/>
          <w:szCs w:val="28"/>
          <w:lang w:bidi="ru-RU"/>
        </w:rPr>
        <w:t>03</w:t>
      </w:r>
      <w:r w:rsidR="00C60FB6" w:rsidRPr="00C60FB6">
        <w:rPr>
          <w:color w:val="000000"/>
          <w:sz w:val="28"/>
          <w:szCs w:val="28"/>
          <w:lang w:bidi="ru-RU"/>
        </w:rPr>
        <w:t>.20</w:t>
      </w:r>
      <w:r w:rsidR="00931B00">
        <w:rPr>
          <w:color w:val="000000"/>
          <w:sz w:val="28"/>
          <w:szCs w:val="28"/>
          <w:lang w:bidi="ru-RU"/>
        </w:rPr>
        <w:t>07</w:t>
      </w:r>
      <w:r w:rsidR="00C60FB6" w:rsidRPr="00C60FB6">
        <w:rPr>
          <w:color w:val="000000"/>
          <w:sz w:val="28"/>
          <w:szCs w:val="28"/>
          <w:lang w:bidi="ru-RU"/>
        </w:rPr>
        <w:t xml:space="preserve"> №</w:t>
      </w:r>
      <w:r w:rsidR="00931B00">
        <w:rPr>
          <w:color w:val="000000"/>
          <w:sz w:val="28"/>
          <w:szCs w:val="28"/>
          <w:lang w:bidi="ru-RU"/>
        </w:rPr>
        <w:t>145</w:t>
      </w:r>
      <w:r w:rsidR="00B4290F">
        <w:rPr>
          <w:color w:val="000000"/>
          <w:sz w:val="28"/>
          <w:szCs w:val="28"/>
          <w:lang w:bidi="ru-RU"/>
        </w:rPr>
        <w:t xml:space="preserve"> </w:t>
      </w:r>
      <w:r w:rsidR="00C60FB6" w:rsidRPr="00C60FB6">
        <w:rPr>
          <w:color w:val="000000"/>
          <w:sz w:val="28"/>
          <w:szCs w:val="28"/>
          <w:lang w:bidi="ru-RU"/>
        </w:rPr>
        <w:t xml:space="preserve"> «</w:t>
      </w:r>
      <w:r w:rsidR="00B4290F">
        <w:rPr>
          <w:color w:val="000000"/>
          <w:sz w:val="28"/>
          <w:szCs w:val="28"/>
          <w:lang w:bidi="ru-RU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6E4710">
        <w:rPr>
          <w:color w:val="000000"/>
          <w:sz w:val="28"/>
          <w:szCs w:val="28"/>
          <w:lang w:bidi="ru-RU"/>
        </w:rPr>
        <w:t>»</w:t>
      </w:r>
      <w:r w:rsidR="004C2DB9">
        <w:rPr>
          <w:color w:val="000000"/>
          <w:sz w:val="28"/>
          <w:szCs w:val="28"/>
          <w:lang w:bidi="ru-RU"/>
        </w:rPr>
        <w:t xml:space="preserve"> и Постановлением правительства Ленинградской области от 28.04.2011 №117</w:t>
      </w:r>
      <w:r w:rsidR="00FC52E7">
        <w:rPr>
          <w:color w:val="000000"/>
          <w:sz w:val="28"/>
          <w:szCs w:val="28"/>
          <w:lang w:bidi="ru-RU"/>
        </w:rPr>
        <w:t xml:space="preserve"> «</w:t>
      </w:r>
      <w:r w:rsidR="00FC52E7" w:rsidRPr="00C77DFB">
        <w:rPr>
          <w:sz w:val="28"/>
          <w:szCs w:val="28"/>
        </w:rPr>
        <w:t>Об утверждении Порядка проведения проверки достоверности определения сметной стоимости</w:t>
      </w:r>
      <w:r w:rsidR="00FC52E7">
        <w:rPr>
          <w:sz w:val="28"/>
          <w:szCs w:val="28"/>
        </w:rPr>
        <w:t xml:space="preserve"> объектов капитального строительства, </w:t>
      </w:r>
      <w:r w:rsidR="00FC52E7" w:rsidRPr="00C77DFB">
        <w:rPr>
          <w:sz w:val="28"/>
          <w:szCs w:val="28"/>
        </w:rPr>
        <w:t xml:space="preserve">финансируемых с привлечением средств </w:t>
      </w:r>
      <w:r w:rsidR="00FC52E7">
        <w:rPr>
          <w:sz w:val="28"/>
          <w:szCs w:val="28"/>
        </w:rPr>
        <w:t xml:space="preserve">областного </w:t>
      </w:r>
      <w:r w:rsidR="00FC52E7" w:rsidRPr="00C77DFB">
        <w:rPr>
          <w:sz w:val="28"/>
          <w:szCs w:val="28"/>
        </w:rPr>
        <w:t>бюджета</w:t>
      </w:r>
      <w:r w:rsidR="00FC52E7">
        <w:rPr>
          <w:sz w:val="28"/>
          <w:szCs w:val="28"/>
        </w:rPr>
        <w:t xml:space="preserve"> Ленинградской области</w:t>
      </w:r>
      <w:r w:rsidR="00CE06EB">
        <w:rPr>
          <w:sz w:val="28"/>
          <w:szCs w:val="28"/>
        </w:rPr>
        <w:t>»</w:t>
      </w:r>
      <w:r w:rsidR="00815FBE">
        <w:rPr>
          <w:sz w:val="28"/>
          <w:szCs w:val="28"/>
        </w:rPr>
        <w:t xml:space="preserve">, </w:t>
      </w:r>
      <w:r w:rsidR="00815FBE">
        <w:rPr>
          <w:sz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 ПОСТАНОВЛЯЕТ:</w:t>
      </w:r>
      <w:proofErr w:type="gramEnd"/>
    </w:p>
    <w:p w:rsidR="00B5241F" w:rsidRPr="009456C1" w:rsidRDefault="00B5241F" w:rsidP="00B5241F">
      <w:pPr>
        <w:pStyle w:val="a4"/>
        <w:ind w:left="-170" w:right="454" w:firstLine="0"/>
        <w:jc w:val="both"/>
        <w:rPr>
          <w:sz w:val="28"/>
        </w:rPr>
      </w:pPr>
    </w:p>
    <w:p w:rsidR="00500724" w:rsidRPr="008D47BD" w:rsidRDefault="00AA5319" w:rsidP="008D47BD">
      <w:pPr>
        <w:pStyle w:val="a8"/>
        <w:numPr>
          <w:ilvl w:val="0"/>
          <w:numId w:val="24"/>
        </w:numPr>
        <w:ind w:left="0" w:right="454" w:firstLine="0"/>
        <w:jc w:val="both"/>
        <w:rPr>
          <w:sz w:val="28"/>
          <w:szCs w:val="28"/>
        </w:rPr>
      </w:pPr>
      <w:r w:rsidRPr="008D47BD">
        <w:rPr>
          <w:sz w:val="28"/>
          <w:szCs w:val="28"/>
        </w:rPr>
        <w:t xml:space="preserve">Утвердить Порядок </w:t>
      </w:r>
      <w:proofErr w:type="gramStart"/>
      <w:r w:rsidRPr="008D47BD">
        <w:rPr>
          <w:sz w:val="28"/>
          <w:szCs w:val="28"/>
        </w:rPr>
        <w:t>проведения проверки достоверности определения сметной стоимости объектов капитального</w:t>
      </w:r>
      <w:proofErr w:type="gramEnd"/>
      <w:r w:rsidRPr="008D47BD">
        <w:rPr>
          <w:sz w:val="28"/>
          <w:szCs w:val="28"/>
        </w:rPr>
        <w:t xml:space="preserve"> строительства, финансируемых с привлечением средств </w:t>
      </w:r>
      <w:r w:rsidR="00500724" w:rsidRPr="008D47BD">
        <w:rPr>
          <w:sz w:val="28"/>
          <w:szCs w:val="28"/>
        </w:rPr>
        <w:t>бюджета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D22B7C" w:rsidRPr="008D47BD" w:rsidRDefault="00D22B7C" w:rsidP="00E84ECA">
      <w:pPr>
        <w:pStyle w:val="a8"/>
        <w:numPr>
          <w:ilvl w:val="0"/>
          <w:numId w:val="24"/>
        </w:numPr>
        <w:ind w:left="0" w:right="454" w:firstLine="0"/>
        <w:jc w:val="both"/>
        <w:rPr>
          <w:sz w:val="28"/>
          <w:szCs w:val="28"/>
        </w:rPr>
      </w:pPr>
      <w:r w:rsidRPr="008D47BD">
        <w:rPr>
          <w:sz w:val="28"/>
          <w:szCs w:val="28"/>
        </w:rPr>
        <w:t>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D22B7C" w:rsidRPr="008D47BD" w:rsidRDefault="00D22B7C" w:rsidP="00E84ECA">
      <w:pPr>
        <w:pStyle w:val="a8"/>
        <w:numPr>
          <w:ilvl w:val="0"/>
          <w:numId w:val="24"/>
        </w:numPr>
        <w:ind w:left="0" w:right="454" w:firstLine="0"/>
        <w:jc w:val="both"/>
        <w:rPr>
          <w:sz w:val="28"/>
          <w:szCs w:val="28"/>
        </w:rPr>
      </w:pPr>
      <w:r w:rsidRPr="008D47BD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C60FB6" w:rsidRDefault="00E32B26" w:rsidP="00E84ECA">
      <w:pPr>
        <w:pStyle w:val="a8"/>
        <w:numPr>
          <w:ilvl w:val="0"/>
          <w:numId w:val="24"/>
        </w:numPr>
        <w:ind w:left="0" w:right="454" w:firstLine="0"/>
        <w:jc w:val="both"/>
        <w:rPr>
          <w:sz w:val="28"/>
          <w:szCs w:val="28"/>
        </w:rPr>
      </w:pPr>
      <w:r w:rsidRPr="00E84EC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5241F" w:rsidRDefault="00B5241F" w:rsidP="007F4DED">
      <w:pPr>
        <w:pStyle w:val="a4"/>
        <w:ind w:left="0" w:right="454" w:firstLine="0"/>
        <w:jc w:val="both"/>
        <w:rPr>
          <w:sz w:val="28"/>
          <w:szCs w:val="28"/>
        </w:rPr>
      </w:pPr>
    </w:p>
    <w:p w:rsidR="00CA13F8" w:rsidRDefault="00CA13F8" w:rsidP="007F4DED">
      <w:pPr>
        <w:pStyle w:val="a4"/>
        <w:ind w:left="0" w:right="454" w:firstLine="0"/>
        <w:jc w:val="both"/>
        <w:rPr>
          <w:sz w:val="28"/>
          <w:szCs w:val="28"/>
        </w:rPr>
      </w:pPr>
    </w:p>
    <w:p w:rsidR="0080543A" w:rsidRDefault="00E32B26" w:rsidP="00E32B26">
      <w:pPr>
        <w:pStyle w:val="a4"/>
        <w:ind w:left="0" w:firstLine="720"/>
        <w:jc w:val="both"/>
        <w:rPr>
          <w:sz w:val="28"/>
        </w:rPr>
      </w:pPr>
      <w:r>
        <w:rPr>
          <w:sz w:val="28"/>
        </w:rPr>
        <w:t>Г</w:t>
      </w:r>
      <w:r w:rsidR="00727037">
        <w:rPr>
          <w:sz w:val="28"/>
        </w:rPr>
        <w:t>лав</w:t>
      </w:r>
      <w:r>
        <w:rPr>
          <w:sz w:val="28"/>
        </w:rPr>
        <w:t>а</w:t>
      </w:r>
      <w:r w:rsidR="00A3104D">
        <w:rPr>
          <w:sz w:val="28"/>
        </w:rPr>
        <w:t xml:space="preserve"> </w:t>
      </w:r>
      <w:r w:rsidR="0080543A">
        <w:rPr>
          <w:sz w:val="28"/>
        </w:rPr>
        <w:t>администрации</w:t>
      </w:r>
      <w:r w:rsidR="00727037">
        <w:rPr>
          <w:sz w:val="28"/>
        </w:rPr>
        <w:t xml:space="preserve"> </w:t>
      </w:r>
      <w:r w:rsidR="001E514A">
        <w:rPr>
          <w:sz w:val="28"/>
        </w:rPr>
        <w:tab/>
      </w:r>
      <w:r w:rsidR="001E514A">
        <w:rPr>
          <w:sz w:val="28"/>
        </w:rPr>
        <w:tab/>
      </w:r>
      <w:r w:rsidR="001E514A">
        <w:rPr>
          <w:sz w:val="28"/>
        </w:rPr>
        <w:tab/>
      </w:r>
      <w:r w:rsidR="001E514A">
        <w:rPr>
          <w:sz w:val="28"/>
        </w:rPr>
        <w:tab/>
      </w:r>
      <w:r w:rsidR="001E514A">
        <w:rPr>
          <w:sz w:val="28"/>
        </w:rPr>
        <w:tab/>
      </w:r>
      <w:r w:rsidR="001E514A">
        <w:rPr>
          <w:sz w:val="28"/>
        </w:rPr>
        <w:tab/>
      </w:r>
      <w:r w:rsidR="001E514A">
        <w:rPr>
          <w:sz w:val="28"/>
        </w:rPr>
        <w:tab/>
      </w:r>
      <w:r>
        <w:rPr>
          <w:sz w:val="28"/>
        </w:rPr>
        <w:t>А</w:t>
      </w:r>
      <w:r w:rsidR="00727037">
        <w:rPr>
          <w:sz w:val="28"/>
        </w:rPr>
        <w:t>.</w:t>
      </w:r>
      <w:r>
        <w:rPr>
          <w:sz w:val="28"/>
        </w:rPr>
        <w:t>Г</w:t>
      </w:r>
      <w:r w:rsidR="00727037">
        <w:rPr>
          <w:sz w:val="28"/>
        </w:rPr>
        <w:t xml:space="preserve">. </w:t>
      </w:r>
      <w:proofErr w:type="spellStart"/>
      <w:r>
        <w:rPr>
          <w:sz w:val="28"/>
        </w:rPr>
        <w:t>Ананян</w:t>
      </w:r>
      <w:proofErr w:type="spellEnd"/>
    </w:p>
    <w:p w:rsidR="00C349E0" w:rsidRDefault="00C349E0" w:rsidP="00920DDE">
      <w:pPr>
        <w:pStyle w:val="a4"/>
        <w:ind w:left="0" w:firstLine="0"/>
        <w:jc w:val="both"/>
        <w:rPr>
          <w:sz w:val="28"/>
        </w:rPr>
      </w:pPr>
    </w:p>
    <w:p w:rsidR="001E514A" w:rsidRPr="00C77DFB" w:rsidRDefault="001E514A" w:rsidP="003949FE">
      <w:pPr>
        <w:ind w:left="5103"/>
        <w:rPr>
          <w:sz w:val="28"/>
          <w:szCs w:val="28"/>
        </w:rPr>
      </w:pPr>
      <w:r w:rsidRPr="00C77DFB">
        <w:rPr>
          <w:sz w:val="28"/>
          <w:szCs w:val="28"/>
        </w:rPr>
        <w:lastRenderedPageBreak/>
        <w:t>Приложение</w:t>
      </w:r>
    </w:p>
    <w:p w:rsidR="001E514A" w:rsidRPr="00C77DFB" w:rsidRDefault="001E514A" w:rsidP="003949FE">
      <w:pPr>
        <w:ind w:left="5103"/>
        <w:rPr>
          <w:sz w:val="28"/>
          <w:szCs w:val="28"/>
        </w:rPr>
      </w:pPr>
      <w:r w:rsidRPr="00C77DFB">
        <w:rPr>
          <w:sz w:val="28"/>
          <w:szCs w:val="28"/>
        </w:rPr>
        <w:t>к постановлению администрации</w:t>
      </w:r>
    </w:p>
    <w:p w:rsidR="001E514A" w:rsidRPr="00C77DFB" w:rsidRDefault="003949FE" w:rsidP="003949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Pr="00164BD9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E514A" w:rsidRPr="004767B2" w:rsidRDefault="001E514A" w:rsidP="003949FE">
      <w:pPr>
        <w:ind w:left="5103"/>
        <w:rPr>
          <w:sz w:val="28"/>
          <w:szCs w:val="28"/>
          <w:u w:val="single"/>
        </w:rPr>
      </w:pPr>
      <w:r w:rsidRPr="00C77DFB">
        <w:rPr>
          <w:sz w:val="28"/>
          <w:szCs w:val="28"/>
        </w:rPr>
        <w:t xml:space="preserve">от </w:t>
      </w:r>
      <w:r w:rsidR="004767B2">
        <w:rPr>
          <w:sz w:val="28"/>
          <w:szCs w:val="28"/>
        </w:rPr>
        <w:t>_</w:t>
      </w:r>
      <w:r w:rsidR="004767B2">
        <w:rPr>
          <w:sz w:val="28"/>
          <w:szCs w:val="28"/>
          <w:u w:val="single"/>
        </w:rPr>
        <w:t xml:space="preserve">21.10.2016 г.       </w:t>
      </w:r>
      <w:r w:rsidRPr="00C77DFB">
        <w:rPr>
          <w:sz w:val="28"/>
          <w:szCs w:val="28"/>
        </w:rPr>
        <w:t xml:space="preserve"> № </w:t>
      </w:r>
      <w:r w:rsidR="004767B2">
        <w:rPr>
          <w:sz w:val="28"/>
          <w:szCs w:val="28"/>
        </w:rPr>
        <w:t xml:space="preserve">  </w:t>
      </w:r>
      <w:r w:rsidR="004767B2">
        <w:rPr>
          <w:sz w:val="28"/>
          <w:szCs w:val="28"/>
          <w:u w:val="single"/>
        </w:rPr>
        <w:t xml:space="preserve">274 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</w:p>
    <w:p w:rsidR="001E514A" w:rsidRDefault="001E514A" w:rsidP="001E514A">
      <w:pPr>
        <w:jc w:val="center"/>
        <w:rPr>
          <w:bCs/>
          <w:sz w:val="28"/>
          <w:szCs w:val="28"/>
        </w:rPr>
      </w:pPr>
      <w:r w:rsidRPr="006E52F9">
        <w:rPr>
          <w:bCs/>
          <w:sz w:val="28"/>
          <w:szCs w:val="28"/>
        </w:rPr>
        <w:t xml:space="preserve">ПОРЯДОК </w:t>
      </w:r>
    </w:p>
    <w:p w:rsidR="001E514A" w:rsidRDefault="001E514A" w:rsidP="006B05F4">
      <w:pPr>
        <w:jc w:val="center"/>
        <w:rPr>
          <w:sz w:val="28"/>
          <w:szCs w:val="28"/>
        </w:rPr>
      </w:pPr>
      <w:r w:rsidRPr="006E52F9">
        <w:rPr>
          <w:bCs/>
          <w:sz w:val="28"/>
          <w:szCs w:val="28"/>
        </w:rPr>
        <w:t xml:space="preserve">проведения проверки достоверности </w:t>
      </w:r>
      <w:r w:rsidRPr="00C77DFB">
        <w:rPr>
          <w:sz w:val="28"/>
          <w:szCs w:val="28"/>
        </w:rPr>
        <w:t>определения сметной стоимости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объект</w:t>
      </w:r>
      <w:r w:rsidR="006C51C4">
        <w:rPr>
          <w:sz w:val="28"/>
          <w:szCs w:val="28"/>
        </w:rPr>
        <w:t>ов</w:t>
      </w:r>
      <w:r w:rsidRPr="00C77DFB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, </w:t>
      </w:r>
      <w:r w:rsidRPr="00C77DFB">
        <w:rPr>
          <w:sz w:val="28"/>
          <w:szCs w:val="28"/>
        </w:rPr>
        <w:t xml:space="preserve">финансируемых с привлечением средств бюджета </w:t>
      </w:r>
      <w:r w:rsidR="003949FE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="003949FE" w:rsidRPr="00164BD9">
        <w:rPr>
          <w:sz w:val="28"/>
          <w:szCs w:val="28"/>
        </w:rPr>
        <w:t>Всеволожского муниципального района Ленинградской области</w:t>
      </w:r>
      <w:r w:rsidR="003949FE">
        <w:rPr>
          <w:sz w:val="28"/>
          <w:szCs w:val="28"/>
        </w:rPr>
        <w:t>.</w:t>
      </w:r>
    </w:p>
    <w:p w:rsidR="001E7E50" w:rsidRDefault="001E7E50" w:rsidP="001E7E50">
      <w:pPr>
        <w:jc w:val="center"/>
        <w:rPr>
          <w:sz w:val="28"/>
          <w:szCs w:val="28"/>
        </w:rPr>
      </w:pPr>
    </w:p>
    <w:p w:rsidR="001E514A" w:rsidRPr="00C77DFB" w:rsidRDefault="001E514A" w:rsidP="001E514A">
      <w:pPr>
        <w:jc w:val="center"/>
        <w:rPr>
          <w:sz w:val="28"/>
          <w:szCs w:val="28"/>
        </w:rPr>
      </w:pPr>
    </w:p>
    <w:p w:rsidR="001E514A" w:rsidRDefault="001E514A" w:rsidP="001E514A">
      <w:pPr>
        <w:jc w:val="center"/>
        <w:rPr>
          <w:bCs/>
          <w:sz w:val="28"/>
          <w:szCs w:val="28"/>
        </w:rPr>
      </w:pPr>
      <w:r w:rsidRPr="006E52F9">
        <w:rPr>
          <w:bCs/>
          <w:sz w:val="28"/>
          <w:szCs w:val="28"/>
        </w:rPr>
        <w:t>1. ОБЩИЕ ПОЛОЖЕНИЯ</w:t>
      </w:r>
    </w:p>
    <w:p w:rsidR="001E514A" w:rsidRPr="00C77DFB" w:rsidRDefault="001E514A" w:rsidP="001E514A">
      <w:pPr>
        <w:ind w:firstLine="708"/>
        <w:jc w:val="both"/>
        <w:rPr>
          <w:sz w:val="28"/>
          <w:szCs w:val="28"/>
        </w:rPr>
      </w:pP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77DFB">
        <w:rPr>
          <w:sz w:val="28"/>
          <w:szCs w:val="28"/>
        </w:rPr>
        <w:t xml:space="preserve"> </w:t>
      </w:r>
      <w:proofErr w:type="gramStart"/>
      <w:r w:rsidRPr="00C77DFB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проверки достоверности определения сметной стоимости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, </w:t>
      </w:r>
      <w:r w:rsidRPr="00C77DFB">
        <w:rPr>
          <w:sz w:val="28"/>
          <w:szCs w:val="28"/>
        </w:rPr>
        <w:t xml:space="preserve">финансируемых с привлечением средств бюджета </w:t>
      </w:r>
      <w:r w:rsidR="001E7E50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="001E7E50" w:rsidRPr="00164BD9">
        <w:rPr>
          <w:sz w:val="28"/>
          <w:szCs w:val="28"/>
        </w:rPr>
        <w:t>Всеволожского муниципального района Ленинградской области</w:t>
      </w:r>
      <w:r w:rsidRPr="00C77DFB">
        <w:rPr>
          <w:sz w:val="28"/>
          <w:szCs w:val="28"/>
        </w:rPr>
        <w:t xml:space="preserve"> (далее –</w:t>
      </w:r>
      <w:r w:rsidR="00786201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Порядок), применяется в случаях строительства, реконструкции, капитального ремонта или технического перевооружения (если такое перевооружение связано со строительством или реконструкцией) объектов капитального строительства, финансирование которых планируется осуществить полностью или частично за</w:t>
      </w:r>
      <w:proofErr w:type="gramEnd"/>
      <w:r w:rsidRPr="00C77DFB">
        <w:rPr>
          <w:sz w:val="28"/>
          <w:szCs w:val="28"/>
        </w:rPr>
        <w:t xml:space="preserve"> счет средств бюджета </w:t>
      </w:r>
      <w:r w:rsidR="00C605ED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="00C605ED" w:rsidRPr="00164BD9">
        <w:rPr>
          <w:sz w:val="28"/>
          <w:szCs w:val="28"/>
        </w:rPr>
        <w:t>Всеволожского муниципального района Ленинградской области</w:t>
      </w:r>
      <w:r w:rsidRPr="00C77DFB">
        <w:rPr>
          <w:sz w:val="28"/>
          <w:szCs w:val="28"/>
        </w:rPr>
        <w:t>, за исключением случаев, когда строительство, реконструкци</w:t>
      </w:r>
      <w:r w:rsidR="00D53928">
        <w:rPr>
          <w:sz w:val="28"/>
          <w:szCs w:val="28"/>
        </w:rPr>
        <w:t>ю</w:t>
      </w:r>
      <w:r w:rsidRPr="00C77DFB">
        <w:rPr>
          <w:sz w:val="28"/>
          <w:szCs w:val="28"/>
        </w:rPr>
        <w:t>, капитального ремонт или техническо</w:t>
      </w:r>
      <w:r w:rsidR="00536C14">
        <w:rPr>
          <w:sz w:val="28"/>
          <w:szCs w:val="28"/>
        </w:rPr>
        <w:t>е</w:t>
      </w:r>
      <w:r w:rsidRPr="00C77DFB">
        <w:rPr>
          <w:sz w:val="28"/>
          <w:szCs w:val="28"/>
        </w:rPr>
        <w:t xml:space="preserve"> перевооружени</w:t>
      </w:r>
      <w:r w:rsidR="00536C14">
        <w:rPr>
          <w:sz w:val="28"/>
          <w:szCs w:val="28"/>
        </w:rPr>
        <w:t>е</w:t>
      </w:r>
      <w:r w:rsidRPr="00C77DFB">
        <w:rPr>
          <w:sz w:val="28"/>
          <w:szCs w:val="28"/>
        </w:rPr>
        <w:t xml:space="preserve"> таких объектов планируется осуществить с привлечением средств </w:t>
      </w:r>
      <w:r w:rsidR="00C605ED">
        <w:rPr>
          <w:sz w:val="28"/>
          <w:szCs w:val="28"/>
        </w:rPr>
        <w:t xml:space="preserve">областного </w:t>
      </w:r>
      <w:r w:rsidRPr="00C77DFB">
        <w:rPr>
          <w:sz w:val="28"/>
          <w:szCs w:val="28"/>
        </w:rPr>
        <w:t>и федерального бюджетов.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1.2. Проверка достоверности определения сметной стоимости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, </w:t>
      </w:r>
      <w:r w:rsidRPr="00C77DFB">
        <w:rPr>
          <w:sz w:val="28"/>
          <w:szCs w:val="28"/>
        </w:rPr>
        <w:t>финансируемых с привлечением средств бюджета</w:t>
      </w:r>
      <w:r>
        <w:rPr>
          <w:sz w:val="28"/>
          <w:szCs w:val="28"/>
        </w:rPr>
        <w:t xml:space="preserve"> </w:t>
      </w:r>
      <w:r w:rsidR="0019298E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="0019298E" w:rsidRPr="00164BD9">
        <w:rPr>
          <w:sz w:val="28"/>
          <w:szCs w:val="28"/>
        </w:rPr>
        <w:t>Всеволожского муниципального района Ленинградской области</w:t>
      </w:r>
      <w:r w:rsidR="0019298E" w:rsidRPr="00C77DFB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(далее</w:t>
      </w:r>
      <w:r w:rsidR="0019298E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-</w:t>
      </w:r>
      <w:r w:rsidR="0019298E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 xml:space="preserve">проверка сметной стоимости), осуществляется независимо </w:t>
      </w:r>
      <w:proofErr w:type="gramStart"/>
      <w:r w:rsidRPr="00C77DFB">
        <w:rPr>
          <w:sz w:val="28"/>
          <w:szCs w:val="28"/>
        </w:rPr>
        <w:t>от</w:t>
      </w:r>
      <w:proofErr w:type="gramEnd"/>
      <w:r w:rsidRPr="00C77DFB">
        <w:rPr>
          <w:sz w:val="28"/>
          <w:szCs w:val="28"/>
        </w:rPr>
        <w:t>: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необходимости получения разрешения на строительство;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обязательности подготовки проектной документации;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обязательности государственной экспертизы проектной документации и результатов инженерных изысканий (далее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государственная экспертиза).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1.3. Проверка сметной стоимости может осуществляться: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одновременно с проведением экспертизы;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после проведения государственной экспертизы</w:t>
      </w:r>
      <w:r>
        <w:rPr>
          <w:sz w:val="28"/>
          <w:szCs w:val="28"/>
        </w:rPr>
        <w:t xml:space="preserve"> –</w:t>
      </w:r>
      <w:r w:rsidRPr="00C77DFB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орган (организация), который проводил указанную экспертизу и орган (организация), уполномоченный на проведение проверки сметной стоимости не совпадают;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без проведения государственной экспертизы – если подготовка проектной документац</w:t>
      </w:r>
      <w:proofErr w:type="gramStart"/>
      <w:r w:rsidRPr="00C77DFB">
        <w:rPr>
          <w:sz w:val="28"/>
          <w:szCs w:val="28"/>
        </w:rPr>
        <w:t>ии и ее</w:t>
      </w:r>
      <w:proofErr w:type="gramEnd"/>
      <w:r w:rsidRPr="00C77DFB">
        <w:rPr>
          <w:sz w:val="28"/>
          <w:szCs w:val="28"/>
        </w:rPr>
        <w:t xml:space="preserve"> государственная экспертиза не являются обязательными.</w:t>
      </w:r>
    </w:p>
    <w:p w:rsidR="001E514A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lastRenderedPageBreak/>
        <w:t xml:space="preserve">1.4. Для проведения проверки сметной стоимости </w:t>
      </w:r>
      <w:r w:rsidR="006F044B">
        <w:rPr>
          <w:sz w:val="28"/>
          <w:szCs w:val="28"/>
        </w:rPr>
        <w:t xml:space="preserve">администрация </w:t>
      </w:r>
      <w:r w:rsidR="00351C07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="00351C07" w:rsidRPr="00164BD9">
        <w:rPr>
          <w:sz w:val="28"/>
          <w:szCs w:val="28"/>
        </w:rPr>
        <w:t>Всеволожского муниципального района Ленинградской области</w:t>
      </w:r>
      <w:r w:rsidR="00351C07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 xml:space="preserve">направляет проектно-сметную документацию в </w:t>
      </w:r>
      <w:r w:rsidR="00351C07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</w:t>
      </w:r>
      <w:r w:rsidR="00351C07"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>учреждение «</w:t>
      </w:r>
      <w:r w:rsidR="006C13B4">
        <w:rPr>
          <w:sz w:val="28"/>
          <w:szCs w:val="28"/>
        </w:rPr>
        <w:t>Управление Государственной экспертизы Ленинградской</w:t>
      </w:r>
      <w:r w:rsidR="002817E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C77DFB">
        <w:rPr>
          <w:sz w:val="28"/>
          <w:szCs w:val="28"/>
        </w:rPr>
        <w:t>.</w:t>
      </w:r>
    </w:p>
    <w:p w:rsidR="009E19CB" w:rsidRPr="00C77DFB" w:rsidRDefault="009E19CB" w:rsidP="001E5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соответствии с действующим законодательством проектно-сметная документация на капитальный ремонт объектов не нуждается </w:t>
      </w:r>
      <w:r w:rsidR="00087300">
        <w:rPr>
          <w:sz w:val="28"/>
          <w:szCs w:val="28"/>
        </w:rPr>
        <w:t xml:space="preserve">в государственной </w:t>
      </w:r>
      <w:r w:rsidR="005B34D1">
        <w:rPr>
          <w:sz w:val="28"/>
          <w:szCs w:val="28"/>
        </w:rPr>
        <w:t>экспертизе</w:t>
      </w:r>
      <w:r w:rsidR="00087300">
        <w:rPr>
          <w:sz w:val="28"/>
          <w:szCs w:val="28"/>
        </w:rPr>
        <w:t xml:space="preserve"> (или не требуется разработка проектной документации), заказчик капитального ремонта</w:t>
      </w:r>
      <w:r w:rsidR="00031B2D">
        <w:rPr>
          <w:sz w:val="28"/>
          <w:szCs w:val="28"/>
        </w:rPr>
        <w:t xml:space="preserve"> вправе направить для проведения проверки достоверности, в том числе и в Ленинградский областной региональный центр ценообразования в строительстве ООО «Центр информатизации и индексации в строительстве»).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Плата за проведение проверки сметной стоимости осуществляется в пределах средств, предусмотренных в сметной документации на разработку проектной документации и проведение государственной экспертизы.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 xml:space="preserve">1.6. Используемые в настоящем Постановлении понятия и термины применяются в значениях, определенных федеральным и </w:t>
      </w:r>
      <w:r w:rsidR="00E87341">
        <w:rPr>
          <w:sz w:val="28"/>
          <w:szCs w:val="28"/>
        </w:rPr>
        <w:t>областным</w:t>
      </w:r>
      <w:r w:rsidRPr="00C77DFB">
        <w:rPr>
          <w:sz w:val="28"/>
          <w:szCs w:val="28"/>
        </w:rPr>
        <w:t xml:space="preserve"> законодательством.</w:t>
      </w:r>
    </w:p>
    <w:p w:rsidR="001E514A" w:rsidRDefault="001E514A" w:rsidP="001E514A">
      <w:pPr>
        <w:ind w:firstLine="709"/>
        <w:jc w:val="both"/>
        <w:rPr>
          <w:sz w:val="28"/>
          <w:szCs w:val="28"/>
        </w:rPr>
      </w:pPr>
    </w:p>
    <w:p w:rsidR="001E514A" w:rsidRPr="00C77DFB" w:rsidRDefault="001E514A" w:rsidP="001E514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E52F9">
        <w:rPr>
          <w:bCs/>
          <w:sz w:val="28"/>
          <w:szCs w:val="28"/>
        </w:rPr>
        <w:t>. ПРЕДСТАВЛЕНИЕ ДОКУМЕНТОВ ДЛЯ ПРОВЕДЕНИЯ ПРОВЕРКИ СМЕТНОЙ СТОИМОСТИ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2.1. Для проведения проверки сметной стоимости объектов капитального строительства застройщик или технический заказчик объекта капитального строительства, либо лицо, действующее от имени застройщика или технического заказчика (далее</w:t>
      </w:r>
      <w:r w:rsidR="00D04FCD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-</w:t>
      </w:r>
      <w:r w:rsidR="00D04FCD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 xml:space="preserve">заявитель), </w:t>
      </w:r>
      <w:r w:rsidR="009B664C">
        <w:rPr>
          <w:sz w:val="28"/>
          <w:szCs w:val="28"/>
        </w:rPr>
        <w:t xml:space="preserve">представляет в </w:t>
      </w:r>
      <w:r w:rsidR="007833C6">
        <w:rPr>
          <w:sz w:val="28"/>
          <w:szCs w:val="28"/>
        </w:rPr>
        <w:t>Государственное автономное учреждение «Управление Государственной экспертизы Ленинградской</w:t>
      </w:r>
      <w:r w:rsidR="009B664C">
        <w:rPr>
          <w:sz w:val="28"/>
          <w:szCs w:val="28"/>
        </w:rPr>
        <w:t xml:space="preserve"> области</w:t>
      </w:r>
      <w:r w:rsidR="007833C6">
        <w:rPr>
          <w:sz w:val="28"/>
          <w:szCs w:val="28"/>
        </w:rPr>
        <w:t>»</w:t>
      </w:r>
      <w:r w:rsidRPr="00C77DFB">
        <w:rPr>
          <w:sz w:val="28"/>
          <w:szCs w:val="28"/>
        </w:rPr>
        <w:t xml:space="preserve"> следующие документы: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2.1.1. Заявление о проведении проверки сметной стоимости, в котором указываются: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идентификационные сведения о лицах, осуществивших подготовку проектной документации, выполнивших инженерные изыскания,</w:t>
      </w:r>
      <w:r w:rsidRPr="00E46B6F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(фамилия, имя, отчество, реквизиты документа, удостоверяющего личность, почтовый адрес</w:t>
      </w:r>
      <w:r w:rsidR="00C13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</w:t>
      </w:r>
      <w:r w:rsidRPr="00C77DFB">
        <w:rPr>
          <w:sz w:val="28"/>
          <w:szCs w:val="28"/>
        </w:rPr>
        <w:t>жительства индивидуального предпринимателя, полное наименование и местонахождение юридического лица</w:t>
      </w:r>
      <w:r w:rsidR="00243A40">
        <w:rPr>
          <w:sz w:val="28"/>
          <w:szCs w:val="28"/>
        </w:rPr>
        <w:t>)</w:t>
      </w:r>
      <w:r w:rsidRPr="00C77DFB">
        <w:rPr>
          <w:sz w:val="28"/>
          <w:szCs w:val="28"/>
        </w:rPr>
        <w:t>;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proofErr w:type="gramStart"/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 xml:space="preserve">идентификационные сведения об объекте капитального строительства, сметная стоимость которого подлежит проверке (наименование, почтовый </w:t>
      </w:r>
      <w:r w:rsidR="00243A40">
        <w:rPr>
          <w:sz w:val="28"/>
          <w:szCs w:val="28"/>
        </w:rPr>
        <w:t xml:space="preserve">(строительный) </w:t>
      </w:r>
      <w:r w:rsidRPr="00C77DFB">
        <w:rPr>
          <w:sz w:val="28"/>
          <w:szCs w:val="28"/>
        </w:rPr>
        <w:t>адрес, основные технико-экономические характеристики: площадь, объем, протяженность, количество этажей, производственная мощность и т.п.);</w:t>
      </w:r>
      <w:proofErr w:type="gramEnd"/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proofErr w:type="gramStart"/>
      <w:r w:rsidRPr="00C77D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или технического заказчика -</w:t>
      </w:r>
      <w:r w:rsidR="005B3500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физического лица, полное наименование и место нахождения застройщика или технического заказчика</w:t>
      </w:r>
      <w:r w:rsidR="00AF09C0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- юридического лица, а в случае если застройщик и технический заказчик не одно и то же лицо – указанные сведения также в отношении заявителя).</w:t>
      </w:r>
      <w:proofErr w:type="gramEnd"/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 xml:space="preserve">2.1.2. Проектная документация на объект капитального строительства (отдельные разделы проектной документации в случае проведения капитального </w:t>
      </w:r>
      <w:r w:rsidRPr="00C77DFB">
        <w:rPr>
          <w:sz w:val="28"/>
          <w:szCs w:val="28"/>
        </w:rPr>
        <w:lastRenderedPageBreak/>
        <w:t>ремонта объекта капитального строительства, подготовленные в соответствии с частью 12.2 статьи 48 Градостроительного кодекса Российской Федерации на основании задания застройщика или технического заказчика в зависимости от содержания работ, выполняемых при капитальном ремонте объекта капитального строительства). В случае если проведение государственной экспертизы является обязательным, одновременно с заявлением о проведении проверки сметной стоимости подается заявление о проведении государственной экспертизы, при этом проектная документация повторно не представляется.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2.1.3. Копия задания на проектирование.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2.1.4. Копия задания на выполнение инженерных изысканий (кроме случаев проведения капитального ремонта объектов капитального строительства и случаев, указанных в пунктах 2.2. настоящего Порядка).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2.1.5. Результаты инженерных изысканий</w:t>
      </w:r>
      <w:r w:rsidR="00B207FE"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(кроме случаев проведения капитального ремонта объектов капитального строительства и случаев, указанных в пунктах 2.2. настоящего Порядка).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 xml:space="preserve">2.1.6. Ведомость технологического оборудования, подлежащего размещению на объекте капитального строительства, с указанием его стоимости, утвержденную главой администрации </w:t>
      </w:r>
      <w:r w:rsidR="00EF07CC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="00EF07CC" w:rsidRPr="00164BD9">
        <w:rPr>
          <w:sz w:val="28"/>
          <w:szCs w:val="28"/>
        </w:rPr>
        <w:t>Всеволожского муниципального района Ленинградской области</w:t>
      </w:r>
      <w:r w:rsidRPr="00C77DFB">
        <w:rPr>
          <w:sz w:val="28"/>
          <w:szCs w:val="28"/>
        </w:rPr>
        <w:t>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 xml:space="preserve">2.1.7. Документы, подтверждающие полномочия заявителя действовать от имени застройщика или технического заказчика, в случае если заявитель не является застройщиком или техническим заказчиком, в </w:t>
      </w:r>
      <w:proofErr w:type="gramStart"/>
      <w:r w:rsidRPr="00C77DFB">
        <w:rPr>
          <w:sz w:val="28"/>
          <w:szCs w:val="28"/>
        </w:rPr>
        <w:t>которых</w:t>
      </w:r>
      <w:proofErr w:type="gramEnd"/>
      <w:r w:rsidRPr="00C77DFB">
        <w:rPr>
          <w:sz w:val="28"/>
          <w:szCs w:val="28"/>
        </w:rPr>
        <w:t xml:space="preserve"> полномочия на заключение, изменение, исполнение, расторжение договора о проведении проверки сметной стоимости (далее </w:t>
      </w:r>
      <w:r w:rsidR="00656D26" w:rsidRPr="00C77DFB">
        <w:rPr>
          <w:sz w:val="28"/>
          <w:szCs w:val="28"/>
        </w:rPr>
        <w:t>- д</w:t>
      </w:r>
      <w:r w:rsidRPr="00C77DFB">
        <w:rPr>
          <w:sz w:val="28"/>
          <w:szCs w:val="28"/>
        </w:rPr>
        <w:t xml:space="preserve">оговор) оговариваются </w:t>
      </w:r>
      <w:r w:rsidR="005A0B3A">
        <w:rPr>
          <w:sz w:val="28"/>
          <w:szCs w:val="28"/>
        </w:rPr>
        <w:t>специально</w:t>
      </w:r>
      <w:r w:rsidRPr="00C77DFB">
        <w:rPr>
          <w:sz w:val="28"/>
          <w:szCs w:val="28"/>
        </w:rPr>
        <w:t>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2.2.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инженерных изысканий, выполненных для подготовки такой проектной документации, представляются документы, предусмотренные пунктом 2.1 настоящего Порядка, и положительное заключение государственной экспертизы инженерных изысканий. При этом копия задания на выполнение инженерных изысканий и результаты инженерных изысканий не представляются.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2.3. Для проведения проверки сметной стоимости после проведения государственной экспертизы проектной документации представляются документы, предусмотренные подпунктами 2.1.1-2.1.3;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2.1.6</w:t>
      </w:r>
      <w:r w:rsidR="000E1DC3">
        <w:rPr>
          <w:sz w:val="28"/>
          <w:szCs w:val="28"/>
        </w:rPr>
        <w:t xml:space="preserve">; </w:t>
      </w:r>
      <w:r w:rsidRPr="00C77DFB">
        <w:rPr>
          <w:sz w:val="28"/>
          <w:szCs w:val="28"/>
        </w:rPr>
        <w:t>2.1.7 пункта 2.1. раздела 2 настоящего Порядка, а также положительное заключение государственной экспертизы. При этом состав и содержание разделов проектной документации, представляемой для проведения проверки сметной стоимости, определяются в договоре.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2.4. При осуществлении строительства, реконструкции, капитального ремонта объекта капитального строительства отдельными этапами проверка сметной стоимости может проводить</w:t>
      </w:r>
      <w:r w:rsidR="00FA172A">
        <w:rPr>
          <w:sz w:val="28"/>
          <w:szCs w:val="28"/>
        </w:rPr>
        <w:t>ся</w:t>
      </w:r>
      <w:r w:rsidRPr="00C77DFB">
        <w:rPr>
          <w:sz w:val="28"/>
          <w:szCs w:val="28"/>
        </w:rPr>
        <w:t xml:space="preserve"> применительно к отдельному этапу строительства, реконструкции, капитального ремонта.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>При этом случае документы, указанные в подпункте 2.1.</w:t>
      </w:r>
      <w:r w:rsidR="00875D93">
        <w:rPr>
          <w:sz w:val="28"/>
          <w:szCs w:val="28"/>
        </w:rPr>
        <w:t>2.</w:t>
      </w:r>
      <w:r w:rsidRPr="00C77DFB">
        <w:rPr>
          <w:sz w:val="28"/>
          <w:szCs w:val="28"/>
        </w:rPr>
        <w:t xml:space="preserve"> пункта 2.1. раздела 2 настоящего Порядка, представляются применительно к этапам строительства, реконструкции, капитального ремонта.</w:t>
      </w:r>
    </w:p>
    <w:p w:rsidR="001E514A" w:rsidRPr="00C77DFB" w:rsidRDefault="001E514A" w:rsidP="001E514A">
      <w:pPr>
        <w:ind w:firstLine="709"/>
        <w:jc w:val="both"/>
        <w:rPr>
          <w:sz w:val="28"/>
          <w:szCs w:val="28"/>
        </w:rPr>
      </w:pPr>
      <w:r w:rsidRPr="00C77DFB">
        <w:rPr>
          <w:sz w:val="28"/>
          <w:szCs w:val="28"/>
        </w:rPr>
        <w:t xml:space="preserve">2.5. Для проведения проверки сметной стоимости сметная документация </w:t>
      </w:r>
      <w:r w:rsidRPr="00C77DFB">
        <w:rPr>
          <w:sz w:val="28"/>
          <w:szCs w:val="28"/>
        </w:rPr>
        <w:lastRenderedPageBreak/>
        <w:t>представляется на бумажном носителе и в</w:t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>электрон</w:t>
      </w:r>
      <w:r>
        <w:rPr>
          <w:sz w:val="28"/>
          <w:szCs w:val="28"/>
        </w:rPr>
        <w:t>н</w:t>
      </w:r>
      <w:r w:rsidRPr="00C77DFB">
        <w:rPr>
          <w:sz w:val="28"/>
          <w:szCs w:val="28"/>
        </w:rPr>
        <w:t xml:space="preserve">ом виде в формате, установленном в договоре, составленном с </w:t>
      </w:r>
      <w:r w:rsidR="00742E73">
        <w:rPr>
          <w:sz w:val="28"/>
          <w:szCs w:val="28"/>
        </w:rPr>
        <w:t>Государственн</w:t>
      </w:r>
      <w:r w:rsidR="00C87911">
        <w:rPr>
          <w:sz w:val="28"/>
          <w:szCs w:val="28"/>
        </w:rPr>
        <w:t>ым</w:t>
      </w:r>
      <w:r w:rsidR="00742E73">
        <w:rPr>
          <w:sz w:val="28"/>
          <w:szCs w:val="28"/>
        </w:rPr>
        <w:t xml:space="preserve"> автономн</w:t>
      </w:r>
      <w:r w:rsidR="00C87911">
        <w:rPr>
          <w:sz w:val="28"/>
          <w:szCs w:val="28"/>
        </w:rPr>
        <w:t>ым</w:t>
      </w:r>
      <w:r w:rsidR="00742E73">
        <w:rPr>
          <w:sz w:val="28"/>
          <w:szCs w:val="28"/>
        </w:rPr>
        <w:t xml:space="preserve"> учреждение</w:t>
      </w:r>
      <w:r w:rsidR="00C87911">
        <w:rPr>
          <w:sz w:val="28"/>
          <w:szCs w:val="28"/>
        </w:rPr>
        <w:t>м</w:t>
      </w:r>
      <w:r w:rsidR="00742E73">
        <w:rPr>
          <w:sz w:val="28"/>
          <w:szCs w:val="28"/>
        </w:rPr>
        <w:t xml:space="preserve"> «Управление Государственной экспертизы Ленинградской</w:t>
      </w:r>
      <w:r w:rsidR="00980B01">
        <w:rPr>
          <w:sz w:val="28"/>
          <w:szCs w:val="28"/>
        </w:rPr>
        <w:t xml:space="preserve"> области</w:t>
      </w:r>
      <w:r w:rsidR="00742E73">
        <w:rPr>
          <w:sz w:val="28"/>
          <w:szCs w:val="28"/>
        </w:rPr>
        <w:t>»</w:t>
      </w:r>
      <w:r w:rsidRPr="00C77DFB">
        <w:rPr>
          <w:sz w:val="28"/>
          <w:szCs w:val="28"/>
        </w:rPr>
        <w:t>.</w:t>
      </w:r>
    </w:p>
    <w:p w:rsidR="001E514A" w:rsidRPr="006E52F9" w:rsidRDefault="001E514A" w:rsidP="004232A7">
      <w:pPr>
        <w:ind w:firstLine="709"/>
        <w:rPr>
          <w:sz w:val="28"/>
          <w:szCs w:val="28"/>
        </w:rPr>
      </w:pPr>
      <w:r w:rsidRPr="00C77DFB">
        <w:rPr>
          <w:sz w:val="28"/>
          <w:szCs w:val="28"/>
        </w:rPr>
        <w:t xml:space="preserve">2.6. Проверка документов, представленных для проведения проверки сметной стоимости и проведение проверки сметной стоимости осуществляется в соответствии с постановлением </w:t>
      </w:r>
      <w:r>
        <w:rPr>
          <w:sz w:val="28"/>
          <w:szCs w:val="28"/>
        </w:rPr>
        <w:t xml:space="preserve">Правительства </w:t>
      </w:r>
      <w:r w:rsidR="00E47A8F" w:rsidRPr="00164198">
        <w:rPr>
          <w:sz w:val="28"/>
          <w:szCs w:val="28"/>
        </w:rPr>
        <w:t>Ленинградской области от 28.04.2011 №</w:t>
      </w:r>
      <w:r w:rsidR="003F18AE" w:rsidRPr="00164198">
        <w:rPr>
          <w:sz w:val="28"/>
          <w:szCs w:val="28"/>
        </w:rPr>
        <w:t xml:space="preserve"> 117</w:t>
      </w:r>
      <w:r w:rsidR="003F18AE">
        <w:rPr>
          <w:b/>
          <w:sz w:val="28"/>
          <w:szCs w:val="28"/>
        </w:rPr>
        <w:t xml:space="preserve"> </w:t>
      </w:r>
      <w:r w:rsidR="003F18AE" w:rsidRPr="003F18AE"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  <w:r w:rsidR="003F18AE" w:rsidRPr="003F18AE">
        <w:rPr>
          <w:color w:val="000000"/>
          <w:sz w:val="28"/>
          <w:szCs w:val="28"/>
          <w:shd w:val="clear" w:color="auto" w:fill="FFFFFF"/>
        </w:rPr>
        <w:t>Об утверждении Порядка проведения проверки достоверности определения сметной стоимости объектов капитального строительства, финансируемых с привлечением средств областного бюджета Ленинградской области"</w:t>
      </w:r>
    </w:p>
    <w:p w:rsidR="00E943EC" w:rsidRPr="006F3719" w:rsidRDefault="00E943EC" w:rsidP="00920DDE">
      <w:pPr>
        <w:pStyle w:val="a4"/>
        <w:ind w:left="0" w:firstLine="0"/>
        <w:jc w:val="both"/>
        <w:rPr>
          <w:sz w:val="28"/>
        </w:rPr>
      </w:pPr>
    </w:p>
    <w:p w:rsidR="00576D17" w:rsidRPr="006F3719" w:rsidRDefault="00576D17" w:rsidP="00C864EC">
      <w:pPr>
        <w:rPr>
          <w:sz w:val="28"/>
        </w:rPr>
      </w:pPr>
    </w:p>
    <w:sectPr w:rsidR="00576D17" w:rsidRPr="006F3719" w:rsidSect="00E84ECA">
      <w:type w:val="continuous"/>
      <w:pgSz w:w="11909" w:h="16834"/>
      <w:pgMar w:top="709" w:right="569" w:bottom="851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4B0A5D"/>
    <w:multiLevelType w:val="hybridMultilevel"/>
    <w:tmpl w:val="85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0F864DB1"/>
    <w:multiLevelType w:val="hybridMultilevel"/>
    <w:tmpl w:val="68A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56B7D"/>
    <w:multiLevelType w:val="multilevel"/>
    <w:tmpl w:val="2CBE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8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621D3FC7"/>
    <w:multiLevelType w:val="hybridMultilevel"/>
    <w:tmpl w:val="EDE4DDF8"/>
    <w:lvl w:ilvl="0" w:tplc="E29E7FB6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7A66610"/>
    <w:multiLevelType w:val="hybridMultilevel"/>
    <w:tmpl w:val="D7AC9E36"/>
    <w:lvl w:ilvl="0" w:tplc="F3A223C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3"/>
  </w:num>
  <w:num w:numId="16">
    <w:abstractNumId w:val="12"/>
  </w:num>
  <w:num w:numId="17">
    <w:abstractNumId w:val="14"/>
  </w:num>
  <w:num w:numId="18">
    <w:abstractNumId w:val="4"/>
  </w:num>
  <w:num w:numId="19">
    <w:abstractNumId w:val="21"/>
  </w:num>
  <w:num w:numId="20">
    <w:abstractNumId w:val="23"/>
  </w:num>
  <w:num w:numId="21">
    <w:abstractNumId w:val="22"/>
  </w:num>
  <w:num w:numId="22">
    <w:abstractNumId w:val="5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153D8"/>
    <w:rsid w:val="000316C4"/>
    <w:rsid w:val="00031B2D"/>
    <w:rsid w:val="00036000"/>
    <w:rsid w:val="00042D52"/>
    <w:rsid w:val="000524E1"/>
    <w:rsid w:val="000531E6"/>
    <w:rsid w:val="00055017"/>
    <w:rsid w:val="000809D1"/>
    <w:rsid w:val="00080A19"/>
    <w:rsid w:val="00087300"/>
    <w:rsid w:val="000A1A0B"/>
    <w:rsid w:val="000B179A"/>
    <w:rsid w:val="000B2EAD"/>
    <w:rsid w:val="000B35B6"/>
    <w:rsid w:val="000C350B"/>
    <w:rsid w:val="000C5698"/>
    <w:rsid w:val="000E1DC3"/>
    <w:rsid w:val="001374AD"/>
    <w:rsid w:val="0014483F"/>
    <w:rsid w:val="001464E3"/>
    <w:rsid w:val="00164198"/>
    <w:rsid w:val="00191419"/>
    <w:rsid w:val="0019298E"/>
    <w:rsid w:val="001A472C"/>
    <w:rsid w:val="001C6D92"/>
    <w:rsid w:val="001D27CD"/>
    <w:rsid w:val="001E514A"/>
    <w:rsid w:val="001E7E50"/>
    <w:rsid w:val="001F612A"/>
    <w:rsid w:val="00243927"/>
    <w:rsid w:val="00243A40"/>
    <w:rsid w:val="0026434C"/>
    <w:rsid w:val="00265FFD"/>
    <w:rsid w:val="00271BEC"/>
    <w:rsid w:val="002817E0"/>
    <w:rsid w:val="00281C0D"/>
    <w:rsid w:val="00296F4F"/>
    <w:rsid w:val="002A341D"/>
    <w:rsid w:val="002A65EF"/>
    <w:rsid w:val="002C0442"/>
    <w:rsid w:val="002F2F16"/>
    <w:rsid w:val="003155ED"/>
    <w:rsid w:val="00333B0A"/>
    <w:rsid w:val="003347D1"/>
    <w:rsid w:val="00344D28"/>
    <w:rsid w:val="0035066C"/>
    <w:rsid w:val="00351C07"/>
    <w:rsid w:val="00375673"/>
    <w:rsid w:val="0038064A"/>
    <w:rsid w:val="00383279"/>
    <w:rsid w:val="003949FE"/>
    <w:rsid w:val="003F18AE"/>
    <w:rsid w:val="004232A7"/>
    <w:rsid w:val="00426B6A"/>
    <w:rsid w:val="0043091B"/>
    <w:rsid w:val="00440E83"/>
    <w:rsid w:val="00446AE8"/>
    <w:rsid w:val="00454E21"/>
    <w:rsid w:val="0047090C"/>
    <w:rsid w:val="004745AD"/>
    <w:rsid w:val="004767B2"/>
    <w:rsid w:val="00483A5F"/>
    <w:rsid w:val="004C20EF"/>
    <w:rsid w:val="004C2DB9"/>
    <w:rsid w:val="004D163A"/>
    <w:rsid w:val="004D472B"/>
    <w:rsid w:val="00500724"/>
    <w:rsid w:val="00536C14"/>
    <w:rsid w:val="00563C68"/>
    <w:rsid w:val="005700A2"/>
    <w:rsid w:val="00575E50"/>
    <w:rsid w:val="00576D17"/>
    <w:rsid w:val="00593857"/>
    <w:rsid w:val="005A00E4"/>
    <w:rsid w:val="005A0B3A"/>
    <w:rsid w:val="005A555C"/>
    <w:rsid w:val="005B0BF2"/>
    <w:rsid w:val="005B34D1"/>
    <w:rsid w:val="005B3500"/>
    <w:rsid w:val="005C6AEC"/>
    <w:rsid w:val="005E71A7"/>
    <w:rsid w:val="00607192"/>
    <w:rsid w:val="00627FB9"/>
    <w:rsid w:val="00656D26"/>
    <w:rsid w:val="00671A4D"/>
    <w:rsid w:val="006771D9"/>
    <w:rsid w:val="00684512"/>
    <w:rsid w:val="006939A7"/>
    <w:rsid w:val="006B05F4"/>
    <w:rsid w:val="006B264A"/>
    <w:rsid w:val="006C13B4"/>
    <w:rsid w:val="006C51C4"/>
    <w:rsid w:val="006D696F"/>
    <w:rsid w:val="006E4710"/>
    <w:rsid w:val="006F044B"/>
    <w:rsid w:val="006F309B"/>
    <w:rsid w:val="006F3719"/>
    <w:rsid w:val="007140E1"/>
    <w:rsid w:val="0072001F"/>
    <w:rsid w:val="00727037"/>
    <w:rsid w:val="00742E73"/>
    <w:rsid w:val="00755E67"/>
    <w:rsid w:val="00782FEA"/>
    <w:rsid w:val="007833C6"/>
    <w:rsid w:val="00786201"/>
    <w:rsid w:val="00795C74"/>
    <w:rsid w:val="007B169B"/>
    <w:rsid w:val="007E5465"/>
    <w:rsid w:val="007E68CB"/>
    <w:rsid w:val="007F4DED"/>
    <w:rsid w:val="007F616F"/>
    <w:rsid w:val="0080543A"/>
    <w:rsid w:val="00812447"/>
    <w:rsid w:val="00815FBE"/>
    <w:rsid w:val="008220DB"/>
    <w:rsid w:val="00833913"/>
    <w:rsid w:val="008535BE"/>
    <w:rsid w:val="00866B1E"/>
    <w:rsid w:val="008712D7"/>
    <w:rsid w:val="00873D04"/>
    <w:rsid w:val="00875D93"/>
    <w:rsid w:val="00894316"/>
    <w:rsid w:val="00895A46"/>
    <w:rsid w:val="008D47BD"/>
    <w:rsid w:val="008E0D62"/>
    <w:rsid w:val="008E60D9"/>
    <w:rsid w:val="009005B7"/>
    <w:rsid w:val="00903E68"/>
    <w:rsid w:val="00910C9C"/>
    <w:rsid w:val="00920DDE"/>
    <w:rsid w:val="00923593"/>
    <w:rsid w:val="00931B00"/>
    <w:rsid w:val="0093605C"/>
    <w:rsid w:val="009456C1"/>
    <w:rsid w:val="009506E9"/>
    <w:rsid w:val="00962F21"/>
    <w:rsid w:val="009746D6"/>
    <w:rsid w:val="00974A7D"/>
    <w:rsid w:val="00980B01"/>
    <w:rsid w:val="009857F4"/>
    <w:rsid w:val="009A4C89"/>
    <w:rsid w:val="009B5CFF"/>
    <w:rsid w:val="009B664C"/>
    <w:rsid w:val="009C62F0"/>
    <w:rsid w:val="009D5548"/>
    <w:rsid w:val="009E19CB"/>
    <w:rsid w:val="009F7F16"/>
    <w:rsid w:val="00A046C9"/>
    <w:rsid w:val="00A17FBA"/>
    <w:rsid w:val="00A3104D"/>
    <w:rsid w:val="00A616F6"/>
    <w:rsid w:val="00AA2D6B"/>
    <w:rsid w:val="00AA5319"/>
    <w:rsid w:val="00AE5DB4"/>
    <w:rsid w:val="00AF09C0"/>
    <w:rsid w:val="00B11A92"/>
    <w:rsid w:val="00B16B8F"/>
    <w:rsid w:val="00B207FE"/>
    <w:rsid w:val="00B4290F"/>
    <w:rsid w:val="00B5241F"/>
    <w:rsid w:val="00B53076"/>
    <w:rsid w:val="00B96BA8"/>
    <w:rsid w:val="00BA594F"/>
    <w:rsid w:val="00BD4176"/>
    <w:rsid w:val="00C12AE4"/>
    <w:rsid w:val="00C13175"/>
    <w:rsid w:val="00C16325"/>
    <w:rsid w:val="00C163DE"/>
    <w:rsid w:val="00C17369"/>
    <w:rsid w:val="00C17DF3"/>
    <w:rsid w:val="00C2337F"/>
    <w:rsid w:val="00C349E0"/>
    <w:rsid w:val="00C42017"/>
    <w:rsid w:val="00C52B24"/>
    <w:rsid w:val="00C605ED"/>
    <w:rsid w:val="00C60FB6"/>
    <w:rsid w:val="00C714BE"/>
    <w:rsid w:val="00C864EC"/>
    <w:rsid w:val="00C866AF"/>
    <w:rsid w:val="00C87911"/>
    <w:rsid w:val="00C95800"/>
    <w:rsid w:val="00CA13F8"/>
    <w:rsid w:val="00CB5AF2"/>
    <w:rsid w:val="00CC3C01"/>
    <w:rsid w:val="00CD013D"/>
    <w:rsid w:val="00CD4FA1"/>
    <w:rsid w:val="00CD7C7E"/>
    <w:rsid w:val="00CE06EB"/>
    <w:rsid w:val="00D04FCD"/>
    <w:rsid w:val="00D20245"/>
    <w:rsid w:val="00D22B7C"/>
    <w:rsid w:val="00D406EA"/>
    <w:rsid w:val="00D425ED"/>
    <w:rsid w:val="00D53928"/>
    <w:rsid w:val="00D55E39"/>
    <w:rsid w:val="00D565BE"/>
    <w:rsid w:val="00D60951"/>
    <w:rsid w:val="00D77B6B"/>
    <w:rsid w:val="00DA1B74"/>
    <w:rsid w:val="00DA666F"/>
    <w:rsid w:val="00DB4602"/>
    <w:rsid w:val="00DE0513"/>
    <w:rsid w:val="00DF3470"/>
    <w:rsid w:val="00E20EE1"/>
    <w:rsid w:val="00E32B26"/>
    <w:rsid w:val="00E47A8F"/>
    <w:rsid w:val="00E47C6E"/>
    <w:rsid w:val="00E62A3E"/>
    <w:rsid w:val="00E84ECA"/>
    <w:rsid w:val="00E87341"/>
    <w:rsid w:val="00E943EC"/>
    <w:rsid w:val="00E956C7"/>
    <w:rsid w:val="00EA7742"/>
    <w:rsid w:val="00EE15E7"/>
    <w:rsid w:val="00EF07CC"/>
    <w:rsid w:val="00F21A4A"/>
    <w:rsid w:val="00F23AE3"/>
    <w:rsid w:val="00F2614A"/>
    <w:rsid w:val="00F42D61"/>
    <w:rsid w:val="00F80DC1"/>
    <w:rsid w:val="00F81221"/>
    <w:rsid w:val="00F86611"/>
    <w:rsid w:val="00FA12BC"/>
    <w:rsid w:val="00FA172A"/>
    <w:rsid w:val="00FA33E0"/>
    <w:rsid w:val="00FB2952"/>
    <w:rsid w:val="00FC4418"/>
    <w:rsid w:val="00FC52E7"/>
    <w:rsid w:val="00FF2B02"/>
    <w:rsid w:val="00FF4297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D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42D6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D61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F42D61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F42D61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PlusTitle">
    <w:name w:val="ConsPlusTitle"/>
    <w:rsid w:val="001E51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unhideWhenUsed/>
    <w:rsid w:val="003F1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18AE"/>
  </w:style>
  <w:style w:type="character" w:styleId="a7">
    <w:name w:val="Hyperlink"/>
    <w:basedOn w:val="a0"/>
    <w:uiPriority w:val="99"/>
    <w:unhideWhenUsed/>
    <w:rsid w:val="003F1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D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42D6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D61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F42D61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F42D61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PlusTitle">
    <w:name w:val="ConsPlusTitle"/>
    <w:rsid w:val="001E51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unhideWhenUsed/>
    <w:rsid w:val="003F1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18AE"/>
  </w:style>
  <w:style w:type="character" w:styleId="a7">
    <w:name w:val="Hyperlink"/>
    <w:basedOn w:val="a0"/>
    <w:uiPriority w:val="99"/>
    <w:unhideWhenUsed/>
    <w:rsid w:val="003F1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90F4-99EF-4371-9F40-C50887A8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9718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cp:lastPrinted>2016-10-12T08:56:00Z</cp:lastPrinted>
  <dcterms:created xsi:type="dcterms:W3CDTF">2016-10-12T12:41:00Z</dcterms:created>
  <dcterms:modified xsi:type="dcterms:W3CDTF">2016-10-21T06:35:00Z</dcterms:modified>
</cp:coreProperties>
</file>