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50" w:rsidRPr="001352F5" w:rsidRDefault="00855E50" w:rsidP="00855E50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9620" cy="769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50" w:rsidRPr="001352F5" w:rsidRDefault="00855E50" w:rsidP="00855E50">
      <w:pPr>
        <w:shd w:val="clear" w:color="auto" w:fill="FFFFFF"/>
        <w:jc w:val="center"/>
        <w:rPr>
          <w:sz w:val="28"/>
          <w:szCs w:val="28"/>
        </w:rPr>
      </w:pPr>
      <w:r w:rsidRPr="00195F59">
        <w:rPr>
          <w:b/>
          <w:sz w:val="28"/>
          <w:szCs w:val="28"/>
        </w:rPr>
        <w:t>АДМИНИСТРАЦИЯ</w:t>
      </w:r>
    </w:p>
    <w:p w:rsidR="00855E50" w:rsidRPr="00195F59" w:rsidRDefault="00855E50" w:rsidP="00855E50">
      <w:pPr>
        <w:shd w:val="clear" w:color="auto" w:fill="FFFFFF"/>
        <w:jc w:val="center"/>
        <w:rPr>
          <w:b/>
          <w:sz w:val="28"/>
          <w:szCs w:val="28"/>
        </w:rPr>
      </w:pPr>
      <w:r w:rsidRPr="00195F59">
        <w:rPr>
          <w:b/>
          <w:sz w:val="28"/>
          <w:szCs w:val="28"/>
        </w:rPr>
        <w:t xml:space="preserve"> ЛЕСКОЛОВСКО</w:t>
      </w:r>
      <w:r>
        <w:rPr>
          <w:b/>
          <w:sz w:val="28"/>
          <w:szCs w:val="28"/>
        </w:rPr>
        <w:t>ГО</w:t>
      </w:r>
      <w:r w:rsidRPr="00195F59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195F5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855E50" w:rsidRPr="00195F59" w:rsidRDefault="00855E50" w:rsidP="00855E5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95F59"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855E50" w:rsidRPr="00195F59" w:rsidRDefault="00855E50" w:rsidP="00855E50">
      <w:pPr>
        <w:shd w:val="clear" w:color="auto" w:fill="FFFFFF"/>
        <w:rPr>
          <w:sz w:val="28"/>
          <w:szCs w:val="28"/>
        </w:rPr>
      </w:pPr>
    </w:p>
    <w:p w:rsidR="00855E50" w:rsidRPr="00195F59" w:rsidRDefault="00855E50" w:rsidP="00855E50">
      <w:pPr>
        <w:jc w:val="center"/>
        <w:rPr>
          <w:b/>
        </w:rPr>
      </w:pPr>
    </w:p>
    <w:p w:rsidR="00855E50" w:rsidRPr="00195F59" w:rsidRDefault="00855E50" w:rsidP="00855E50">
      <w:pPr>
        <w:jc w:val="center"/>
        <w:rPr>
          <w:b/>
          <w:sz w:val="28"/>
          <w:szCs w:val="28"/>
        </w:rPr>
      </w:pPr>
      <w:r w:rsidRPr="00195F59">
        <w:rPr>
          <w:b/>
          <w:sz w:val="28"/>
          <w:szCs w:val="28"/>
        </w:rPr>
        <w:t>ПОСТАНОВЛЕНИЕ</w:t>
      </w:r>
    </w:p>
    <w:p w:rsidR="00855E50" w:rsidRPr="00195F59" w:rsidRDefault="00855E50" w:rsidP="00855E50">
      <w:pPr>
        <w:jc w:val="center"/>
        <w:rPr>
          <w:sz w:val="28"/>
          <w:szCs w:val="28"/>
        </w:rPr>
      </w:pPr>
    </w:p>
    <w:p w:rsidR="00855E50" w:rsidRPr="00195F59" w:rsidRDefault="00855E50" w:rsidP="00855E50">
      <w:pPr>
        <w:jc w:val="center"/>
        <w:rPr>
          <w:sz w:val="28"/>
          <w:szCs w:val="28"/>
        </w:rPr>
      </w:pPr>
    </w:p>
    <w:p w:rsidR="00855E50" w:rsidRPr="00DA7685" w:rsidRDefault="00CC44BF" w:rsidP="00855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855E50" w:rsidRPr="00DA7685">
        <w:rPr>
          <w:sz w:val="28"/>
          <w:szCs w:val="28"/>
        </w:rPr>
        <w:t xml:space="preserve">июля  2025 г                                                                                       № </w:t>
      </w:r>
      <w:r>
        <w:rPr>
          <w:sz w:val="28"/>
          <w:szCs w:val="28"/>
        </w:rPr>
        <w:t>596</w:t>
      </w:r>
    </w:p>
    <w:p w:rsidR="00855E50" w:rsidRPr="00DA7685" w:rsidRDefault="00855E50" w:rsidP="00855E50">
      <w:pPr>
        <w:jc w:val="both"/>
        <w:rPr>
          <w:sz w:val="28"/>
          <w:szCs w:val="28"/>
        </w:rPr>
      </w:pPr>
      <w:r w:rsidRPr="00DA7685">
        <w:rPr>
          <w:sz w:val="28"/>
          <w:szCs w:val="28"/>
        </w:rPr>
        <w:t xml:space="preserve">    дер. Верхние </w:t>
      </w:r>
      <w:proofErr w:type="spellStart"/>
      <w:r w:rsidRPr="00DA7685">
        <w:rPr>
          <w:sz w:val="28"/>
          <w:szCs w:val="28"/>
        </w:rPr>
        <w:t>Осельки</w:t>
      </w:r>
      <w:proofErr w:type="spellEnd"/>
    </w:p>
    <w:p w:rsidR="001B117F" w:rsidRPr="00DA7685" w:rsidRDefault="001B117F" w:rsidP="001B117F">
      <w:pPr>
        <w:ind w:right="-568"/>
        <w:rPr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204"/>
        <w:gridCol w:w="1104"/>
      </w:tblGrid>
      <w:tr w:rsidR="001B117F" w:rsidRPr="00DA7685" w:rsidTr="00134A96">
        <w:tc>
          <w:tcPr>
            <w:tcW w:w="6204" w:type="dxa"/>
          </w:tcPr>
          <w:p w:rsidR="001B117F" w:rsidRPr="00DA7685" w:rsidRDefault="001B117F" w:rsidP="00134A96">
            <w:pPr>
              <w:jc w:val="both"/>
              <w:rPr>
                <w:bCs/>
                <w:sz w:val="28"/>
                <w:szCs w:val="28"/>
              </w:rPr>
            </w:pPr>
            <w:r w:rsidRPr="00DA7685">
              <w:rPr>
                <w:sz w:val="28"/>
                <w:szCs w:val="28"/>
              </w:rPr>
              <w:t xml:space="preserve">Об утверждении </w:t>
            </w:r>
            <w:r w:rsidRPr="00DA7685">
              <w:rPr>
                <w:bCs/>
                <w:sz w:val="28"/>
                <w:szCs w:val="28"/>
              </w:rPr>
              <w:t xml:space="preserve">Порядка, определяющего основания для поступления и возврата средств, поступающих во временное распоряжение получателей средств местного бюджета </w:t>
            </w:r>
            <w:proofErr w:type="spellStart"/>
            <w:r w:rsidR="00855E50" w:rsidRPr="00DA7685">
              <w:rPr>
                <w:bCs/>
                <w:sz w:val="28"/>
                <w:szCs w:val="28"/>
              </w:rPr>
              <w:t>Лесколовского</w:t>
            </w:r>
            <w:proofErr w:type="spellEnd"/>
            <w:r w:rsidR="00855E50" w:rsidRPr="00DA7685">
              <w:rPr>
                <w:bCs/>
                <w:sz w:val="28"/>
                <w:szCs w:val="28"/>
              </w:rPr>
              <w:t xml:space="preserve"> сельского поселения</w:t>
            </w:r>
            <w:r w:rsidRPr="00DA7685">
              <w:rPr>
                <w:bCs/>
                <w:sz w:val="28"/>
                <w:szCs w:val="28"/>
              </w:rPr>
              <w:t xml:space="preserve"> </w:t>
            </w:r>
          </w:p>
          <w:p w:rsidR="001B117F" w:rsidRPr="00DA7685" w:rsidRDefault="001B117F" w:rsidP="00134A96">
            <w:pPr>
              <w:widowControl w:val="0"/>
              <w:snapToGrid w:val="0"/>
              <w:ind w:right="72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1104" w:type="dxa"/>
          </w:tcPr>
          <w:p w:rsidR="001B117F" w:rsidRPr="00DA7685" w:rsidRDefault="001B117F" w:rsidP="00134A96">
            <w:pPr>
              <w:widowControl w:val="0"/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1B117F" w:rsidRPr="00DA7685" w:rsidRDefault="001B117F" w:rsidP="00855E50">
      <w:pPr>
        <w:pStyle w:val="a5"/>
        <w:suppressLineNumbers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85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</w:t>
      </w:r>
      <w:r w:rsidR="00855E50" w:rsidRPr="00DA768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855E50" w:rsidRPr="00DA7685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855E50" w:rsidRPr="00DA76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768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855E50" w:rsidRPr="00DA7685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855E50" w:rsidRPr="00DA76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76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117F" w:rsidRPr="00DA7685" w:rsidRDefault="001B117F" w:rsidP="001B117F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117F" w:rsidRPr="00DA7685" w:rsidRDefault="001B117F" w:rsidP="001B117F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6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117F" w:rsidRPr="00DA7685" w:rsidRDefault="001B117F" w:rsidP="001B117F">
      <w:pPr>
        <w:pStyle w:val="ConsPlusNormal"/>
        <w:suppressLineNumbers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117F" w:rsidRPr="00DA7685" w:rsidRDefault="001B117F" w:rsidP="001B117F">
      <w:pPr>
        <w:ind w:firstLine="709"/>
        <w:jc w:val="both"/>
        <w:rPr>
          <w:sz w:val="28"/>
          <w:szCs w:val="28"/>
        </w:rPr>
      </w:pPr>
      <w:r w:rsidRPr="00DA7685">
        <w:rPr>
          <w:sz w:val="28"/>
          <w:szCs w:val="28"/>
        </w:rPr>
        <w:t xml:space="preserve">1. Утвердить </w:t>
      </w:r>
      <w:r w:rsidRPr="00DA7685">
        <w:rPr>
          <w:bCs/>
          <w:sz w:val="28"/>
          <w:szCs w:val="28"/>
        </w:rPr>
        <w:t xml:space="preserve">Порядок, определяющий основания для поступления и возврата средств, поступающих во временное распоряжение получателей средств местного бюджета </w:t>
      </w:r>
      <w:proofErr w:type="spellStart"/>
      <w:r w:rsidR="00F63CFC" w:rsidRPr="00DA7685">
        <w:rPr>
          <w:sz w:val="28"/>
          <w:szCs w:val="28"/>
        </w:rPr>
        <w:t>Лесколовского</w:t>
      </w:r>
      <w:proofErr w:type="spellEnd"/>
      <w:r w:rsidR="00F63CFC" w:rsidRPr="00DA7685">
        <w:rPr>
          <w:sz w:val="28"/>
          <w:szCs w:val="28"/>
        </w:rPr>
        <w:t xml:space="preserve"> сельского поселения</w:t>
      </w:r>
      <w:r w:rsidR="00F63CFC" w:rsidRPr="00DA7685">
        <w:rPr>
          <w:bCs/>
          <w:sz w:val="28"/>
          <w:szCs w:val="28"/>
        </w:rPr>
        <w:t xml:space="preserve"> </w:t>
      </w:r>
      <w:proofErr w:type="gramStart"/>
      <w:r w:rsidRPr="00DA7685">
        <w:rPr>
          <w:bCs/>
          <w:sz w:val="28"/>
          <w:szCs w:val="28"/>
        </w:rPr>
        <w:t>согласно приложения</w:t>
      </w:r>
      <w:proofErr w:type="gramEnd"/>
      <w:r w:rsidRPr="00DA7685">
        <w:rPr>
          <w:bCs/>
          <w:sz w:val="28"/>
          <w:szCs w:val="28"/>
        </w:rPr>
        <w:t>.</w:t>
      </w:r>
    </w:p>
    <w:p w:rsidR="00F63CFC" w:rsidRPr="00DA7685" w:rsidRDefault="00F63CFC" w:rsidP="00F63CFC">
      <w:pPr>
        <w:ind w:firstLine="567"/>
        <w:jc w:val="both"/>
        <w:rPr>
          <w:sz w:val="28"/>
          <w:szCs w:val="28"/>
        </w:rPr>
      </w:pPr>
      <w:r w:rsidRPr="00DA7685">
        <w:rPr>
          <w:sz w:val="28"/>
          <w:szCs w:val="28"/>
        </w:rPr>
        <w:t xml:space="preserve">2. Опубликовать настоящее постановление в печатном средстве массовой информации </w:t>
      </w:r>
      <w:proofErr w:type="spellStart"/>
      <w:r w:rsidRPr="00DA7685">
        <w:rPr>
          <w:sz w:val="28"/>
          <w:szCs w:val="28"/>
        </w:rPr>
        <w:t>Лесколовского</w:t>
      </w:r>
      <w:proofErr w:type="spellEnd"/>
      <w:r w:rsidRPr="00DA7685">
        <w:rPr>
          <w:sz w:val="28"/>
          <w:szCs w:val="28"/>
        </w:rPr>
        <w:t xml:space="preserve"> сельского поселения Всеволожского муниципального района Ленинградской области «</w:t>
      </w:r>
      <w:proofErr w:type="spellStart"/>
      <w:r w:rsidRPr="00DA7685">
        <w:rPr>
          <w:sz w:val="28"/>
          <w:szCs w:val="28"/>
        </w:rPr>
        <w:t>Лесколовские</w:t>
      </w:r>
      <w:proofErr w:type="spellEnd"/>
      <w:r w:rsidRPr="00DA7685">
        <w:rPr>
          <w:sz w:val="28"/>
          <w:szCs w:val="28"/>
        </w:rPr>
        <w:t xml:space="preserve"> вести» и на официальном сайте </w:t>
      </w:r>
      <w:proofErr w:type="spellStart"/>
      <w:r w:rsidRPr="00DA7685">
        <w:rPr>
          <w:sz w:val="28"/>
          <w:szCs w:val="28"/>
        </w:rPr>
        <w:t>Лесколовского</w:t>
      </w:r>
      <w:proofErr w:type="spellEnd"/>
      <w:r w:rsidRPr="00DA7685">
        <w:rPr>
          <w:sz w:val="28"/>
          <w:szCs w:val="28"/>
        </w:rPr>
        <w:t xml:space="preserve"> сельского поселения Всеволожского муниципального района Ленинградской области - </w:t>
      </w:r>
      <w:proofErr w:type="spellStart"/>
      <w:r w:rsidRPr="00DA7685">
        <w:rPr>
          <w:sz w:val="28"/>
          <w:szCs w:val="28"/>
        </w:rPr>
        <w:t>www.лесколовское</w:t>
      </w:r>
      <w:proofErr w:type="gramStart"/>
      <w:r w:rsidRPr="00DA7685">
        <w:rPr>
          <w:sz w:val="28"/>
          <w:szCs w:val="28"/>
        </w:rPr>
        <w:t>.р</w:t>
      </w:r>
      <w:proofErr w:type="gramEnd"/>
      <w:r w:rsidRPr="00DA7685">
        <w:rPr>
          <w:sz w:val="28"/>
          <w:szCs w:val="28"/>
        </w:rPr>
        <w:t>ф</w:t>
      </w:r>
      <w:proofErr w:type="spellEnd"/>
      <w:r w:rsidRPr="00DA7685">
        <w:rPr>
          <w:sz w:val="28"/>
          <w:szCs w:val="28"/>
        </w:rPr>
        <w:t xml:space="preserve"> . </w:t>
      </w:r>
    </w:p>
    <w:p w:rsidR="00F63CFC" w:rsidRPr="00DA7685" w:rsidRDefault="00F63CFC" w:rsidP="00F63CFC">
      <w:pPr>
        <w:ind w:firstLine="567"/>
        <w:jc w:val="both"/>
        <w:rPr>
          <w:sz w:val="28"/>
          <w:szCs w:val="28"/>
        </w:rPr>
      </w:pPr>
      <w:r w:rsidRPr="00DA7685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F63CFC" w:rsidRPr="00DA7685" w:rsidRDefault="00F63CFC" w:rsidP="00F63CFC">
      <w:pPr>
        <w:ind w:firstLine="567"/>
        <w:jc w:val="both"/>
        <w:rPr>
          <w:sz w:val="28"/>
          <w:szCs w:val="28"/>
        </w:rPr>
      </w:pPr>
      <w:r w:rsidRPr="00DA7685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1B117F" w:rsidRPr="00DA7685" w:rsidRDefault="001B117F" w:rsidP="001B117F">
      <w:pPr>
        <w:jc w:val="both"/>
        <w:rPr>
          <w:color w:val="000000"/>
          <w:sz w:val="28"/>
          <w:szCs w:val="28"/>
        </w:rPr>
      </w:pPr>
    </w:p>
    <w:p w:rsidR="001B117F" w:rsidRPr="00DA7685" w:rsidRDefault="001B117F" w:rsidP="001B117F">
      <w:pPr>
        <w:jc w:val="both"/>
        <w:rPr>
          <w:color w:val="000000"/>
          <w:sz w:val="28"/>
          <w:szCs w:val="28"/>
        </w:rPr>
      </w:pPr>
    </w:p>
    <w:p w:rsidR="00620778" w:rsidRPr="00DA7685" w:rsidRDefault="00F63CFC" w:rsidP="00DA7685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DA7685">
        <w:rPr>
          <w:rFonts w:ascii="Times New Roman" w:hAnsi="Times New Roman" w:cs="Times New Roman"/>
          <w:b w:val="0"/>
          <w:color w:val="auto"/>
          <w:sz w:val="28"/>
          <w:szCs w:val="28"/>
        </w:rPr>
        <w:t>Врио</w:t>
      </w:r>
      <w:proofErr w:type="spellEnd"/>
      <w:r w:rsidRPr="00DA76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главы администрации                                                     </w:t>
      </w:r>
      <w:r w:rsidR="00DA76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Н.А. Серегина</w:t>
      </w:r>
    </w:p>
    <w:p w:rsidR="003F492E" w:rsidRDefault="003F492E" w:rsidP="00620778">
      <w:pPr>
        <w:jc w:val="right"/>
        <w:rPr>
          <w:bCs/>
          <w:szCs w:val="24"/>
        </w:rPr>
      </w:pPr>
    </w:p>
    <w:p w:rsidR="00620778" w:rsidRDefault="00620778" w:rsidP="00620778">
      <w:pPr>
        <w:jc w:val="right"/>
        <w:rPr>
          <w:bCs/>
          <w:szCs w:val="24"/>
        </w:rPr>
      </w:pPr>
      <w:r w:rsidRPr="00820218">
        <w:rPr>
          <w:bCs/>
          <w:szCs w:val="24"/>
        </w:rPr>
        <w:lastRenderedPageBreak/>
        <w:t>Приложение</w:t>
      </w:r>
    </w:p>
    <w:p w:rsidR="00620778" w:rsidRDefault="00620778" w:rsidP="00620778">
      <w:pPr>
        <w:jc w:val="right"/>
        <w:rPr>
          <w:bCs/>
          <w:szCs w:val="24"/>
        </w:rPr>
      </w:pPr>
      <w:r w:rsidRPr="00820218">
        <w:rPr>
          <w:bCs/>
          <w:szCs w:val="24"/>
        </w:rPr>
        <w:t xml:space="preserve"> к постановлению </w:t>
      </w:r>
      <w:r>
        <w:rPr>
          <w:bCs/>
          <w:szCs w:val="24"/>
        </w:rPr>
        <w:t>администрации</w:t>
      </w:r>
    </w:p>
    <w:p w:rsidR="00620778" w:rsidRDefault="00620778" w:rsidP="00620778">
      <w:pPr>
        <w:jc w:val="right"/>
        <w:rPr>
          <w:bCs/>
          <w:szCs w:val="24"/>
        </w:rPr>
      </w:pPr>
      <w:r w:rsidRPr="00820218">
        <w:rPr>
          <w:bCs/>
          <w:szCs w:val="24"/>
        </w:rPr>
        <w:t xml:space="preserve"> </w:t>
      </w:r>
      <w:proofErr w:type="spellStart"/>
      <w:r w:rsidR="00F63CFC">
        <w:t>Лесколовского</w:t>
      </w:r>
      <w:proofErr w:type="spellEnd"/>
      <w:r w:rsidR="00F63CFC">
        <w:t xml:space="preserve"> сельского поселения</w:t>
      </w:r>
    </w:p>
    <w:p w:rsidR="00620778" w:rsidRPr="00820218" w:rsidRDefault="00620778" w:rsidP="00620778">
      <w:pPr>
        <w:jc w:val="right"/>
        <w:rPr>
          <w:bCs/>
          <w:szCs w:val="24"/>
        </w:rPr>
      </w:pPr>
      <w:r w:rsidRPr="00820218">
        <w:rPr>
          <w:bCs/>
          <w:szCs w:val="24"/>
        </w:rPr>
        <w:t xml:space="preserve"> от </w:t>
      </w:r>
      <w:r w:rsidR="00CC44BF">
        <w:rPr>
          <w:bCs/>
          <w:szCs w:val="24"/>
        </w:rPr>
        <w:t xml:space="preserve">14 </w:t>
      </w:r>
      <w:r w:rsidR="00F63CFC">
        <w:rPr>
          <w:bCs/>
          <w:szCs w:val="24"/>
        </w:rPr>
        <w:t>июля 2025</w:t>
      </w:r>
      <w:r w:rsidRPr="00820218">
        <w:rPr>
          <w:bCs/>
          <w:szCs w:val="24"/>
        </w:rPr>
        <w:t xml:space="preserve"> года № </w:t>
      </w:r>
      <w:r w:rsidR="00CC44BF">
        <w:rPr>
          <w:bCs/>
          <w:szCs w:val="24"/>
        </w:rPr>
        <w:t>596</w:t>
      </w:r>
      <w:r>
        <w:rPr>
          <w:bCs/>
          <w:szCs w:val="24"/>
        </w:rPr>
        <w:t xml:space="preserve"> </w:t>
      </w:r>
    </w:p>
    <w:p w:rsidR="00620778" w:rsidRDefault="00620778" w:rsidP="00620778">
      <w:pPr>
        <w:pStyle w:val="1"/>
        <w:rPr>
          <w:color w:val="auto"/>
        </w:rPr>
      </w:pPr>
    </w:p>
    <w:p w:rsidR="00620778" w:rsidRDefault="00620778" w:rsidP="00620778">
      <w:pPr>
        <w:pStyle w:val="1"/>
        <w:rPr>
          <w:color w:val="auto"/>
        </w:rPr>
      </w:pPr>
    </w:p>
    <w:p w:rsidR="00620778" w:rsidRPr="00452282" w:rsidRDefault="00620778" w:rsidP="00F63CFC">
      <w:pPr>
        <w:pStyle w:val="1"/>
      </w:pPr>
      <w:r w:rsidRPr="00452282">
        <w:rPr>
          <w:color w:val="auto"/>
        </w:rPr>
        <w:t>Порядок,</w:t>
      </w:r>
      <w:r w:rsidRPr="00452282">
        <w:rPr>
          <w:color w:val="auto"/>
        </w:rPr>
        <w:br/>
        <w:t xml:space="preserve">определяющий основания для поступления и возврата средств, поступающих во временное распоряжение получателей средств местного </w:t>
      </w:r>
      <w:r w:rsidRPr="00620778">
        <w:rPr>
          <w:color w:val="auto"/>
        </w:rPr>
        <w:t xml:space="preserve">бюджета </w:t>
      </w:r>
      <w:proofErr w:type="spellStart"/>
      <w:r w:rsidR="00F63CFC">
        <w:rPr>
          <w:rFonts w:ascii="Times New Roman" w:hAnsi="Times New Roman" w:cs="Times New Roman"/>
        </w:rPr>
        <w:t>Лесколовского</w:t>
      </w:r>
      <w:proofErr w:type="spellEnd"/>
      <w:r w:rsidR="00F63CFC">
        <w:rPr>
          <w:rFonts w:ascii="Times New Roman" w:hAnsi="Times New Roman" w:cs="Times New Roman"/>
        </w:rPr>
        <w:t xml:space="preserve"> сельского поселения</w:t>
      </w:r>
    </w:p>
    <w:p w:rsidR="00620778" w:rsidRDefault="00620778" w:rsidP="00620778">
      <w:pPr>
        <w:ind w:firstLine="709"/>
        <w:jc w:val="both"/>
      </w:pPr>
      <w:bookmarkStart w:id="0" w:name="sub_1001"/>
      <w:r w:rsidRPr="00452282">
        <w:t xml:space="preserve">1. Настоящий Порядок устанавливает правила проведения </w:t>
      </w:r>
      <w:r>
        <w:t xml:space="preserve">Управлением Федерального казначейства по </w:t>
      </w:r>
      <w:r w:rsidR="00F63CFC">
        <w:t>Ленинградской</w:t>
      </w:r>
      <w:r>
        <w:t xml:space="preserve"> области, </w:t>
      </w:r>
      <w:r w:rsidRPr="00452282">
        <w:t xml:space="preserve">(далее </w:t>
      </w:r>
      <w:r>
        <w:t>–</w:t>
      </w:r>
      <w:r w:rsidRPr="00452282">
        <w:t xml:space="preserve"> </w:t>
      </w:r>
      <w:r>
        <w:t xml:space="preserve">УФК по </w:t>
      </w:r>
      <w:r w:rsidR="00F63CFC">
        <w:t>Ленинградской</w:t>
      </w:r>
      <w:r>
        <w:t xml:space="preserve"> области</w:t>
      </w:r>
      <w:r w:rsidRPr="00452282">
        <w:t>) кассовых операций со  средствами, поступающими во временное распоряжение получателей средств местного бюджета</w:t>
      </w:r>
      <w:r>
        <w:t xml:space="preserve"> </w:t>
      </w:r>
      <w:proofErr w:type="spellStart"/>
      <w:r w:rsidR="00F63CFC">
        <w:t>Лесколовского</w:t>
      </w:r>
      <w:proofErr w:type="spellEnd"/>
      <w:r w:rsidR="00F63CFC">
        <w:t xml:space="preserve"> сельского поселения</w:t>
      </w:r>
      <w:r w:rsidRPr="00452282">
        <w:t xml:space="preserve"> (далее клиент), на лицевых сче</w:t>
      </w:r>
      <w:r>
        <w:t xml:space="preserve">тах, открытых в </w:t>
      </w:r>
      <w:bookmarkStart w:id="1" w:name="sub_1002"/>
      <w:r>
        <w:t xml:space="preserve">УФК по </w:t>
      </w:r>
      <w:r w:rsidR="00F63CFC">
        <w:t>Ленинградской</w:t>
      </w:r>
      <w:r>
        <w:t xml:space="preserve"> области</w:t>
      </w:r>
      <w:r w:rsidRPr="00452282">
        <w:t>.</w:t>
      </w:r>
    </w:p>
    <w:p w:rsidR="00620778" w:rsidRDefault="00620778" w:rsidP="00620778">
      <w:pPr>
        <w:ind w:firstLine="709"/>
        <w:jc w:val="both"/>
      </w:pPr>
      <w:r w:rsidRPr="00452282">
        <w:t xml:space="preserve">2. </w:t>
      </w:r>
      <w:proofErr w:type="gramStart"/>
      <w:r w:rsidRPr="00452282">
        <w:t xml:space="preserve">Информационное взаимодействие между получателем средств местного бюджета и </w:t>
      </w:r>
      <w:r>
        <w:t>УФК</w:t>
      </w:r>
      <w:r w:rsidRPr="00452282">
        <w:t xml:space="preserve"> </w:t>
      </w:r>
      <w:r>
        <w:t xml:space="preserve">по </w:t>
      </w:r>
      <w:r w:rsidR="00F63CFC">
        <w:t>Ленинградской</w:t>
      </w:r>
      <w:r>
        <w:t xml:space="preserve"> области </w:t>
      </w:r>
      <w:r w:rsidRPr="00452282">
        <w:t>при проведении операций со средствами во временном распоряжении осуществляется на основании договора</w:t>
      </w:r>
      <w:r w:rsidR="00DA7685">
        <w:t xml:space="preserve"> (соглашения)</w:t>
      </w:r>
      <w:r w:rsidRPr="00452282">
        <w:t xml:space="preserve"> об обмене документами, заключенного между получателем средств местног</w:t>
      </w:r>
      <w:r>
        <w:t xml:space="preserve">о бюджета и УФК по </w:t>
      </w:r>
      <w:r w:rsidR="00F63CFC">
        <w:t>Ленинградской</w:t>
      </w:r>
      <w:r>
        <w:t xml:space="preserve"> области</w:t>
      </w:r>
      <w:r w:rsidRPr="00452282">
        <w:t xml:space="preserve"> в электронном виде с использованием усиленной </w:t>
      </w:r>
      <w:r w:rsidRPr="00620778">
        <w:t xml:space="preserve">квалифицированной </w:t>
      </w:r>
      <w:hyperlink r:id="rId5" w:history="1">
        <w:r w:rsidRPr="00620778">
          <w:rPr>
            <w:rStyle w:val="a6"/>
            <w:rFonts w:cs="Times New Roman CYR"/>
            <w:color w:val="auto"/>
          </w:rPr>
          <w:t>электронной подписи</w:t>
        </w:r>
      </w:hyperlink>
      <w:r w:rsidRPr="00620778">
        <w:t xml:space="preserve"> при наличии технической во</w:t>
      </w:r>
      <w:r w:rsidRPr="00452282">
        <w:t>зможности, либо на бумажном носителе (с одновременным представлением на</w:t>
      </w:r>
      <w:proofErr w:type="gramEnd"/>
      <w:r w:rsidRPr="00452282">
        <w:t xml:space="preserve"> машинном </w:t>
      </w:r>
      <w:proofErr w:type="gramStart"/>
      <w:r w:rsidRPr="00452282">
        <w:t>носителе</w:t>
      </w:r>
      <w:proofErr w:type="gramEnd"/>
      <w:r w:rsidRPr="00452282">
        <w:t>) (далее - бумажный носитель) при отсутствии технической возможности.</w:t>
      </w:r>
      <w:bookmarkStart w:id="2" w:name="sub_1004"/>
      <w:bookmarkEnd w:id="0"/>
      <w:bookmarkEnd w:id="1"/>
    </w:p>
    <w:p w:rsidR="00620778" w:rsidRDefault="00620778" w:rsidP="00620778">
      <w:pPr>
        <w:ind w:firstLine="709"/>
        <w:jc w:val="both"/>
      </w:pPr>
      <w:r w:rsidRPr="00452282">
        <w:t xml:space="preserve">3. Финансовый орган </w:t>
      </w:r>
      <w:proofErr w:type="spellStart"/>
      <w:r w:rsidR="00F63CFC">
        <w:t>Лесколовского</w:t>
      </w:r>
      <w:proofErr w:type="spellEnd"/>
      <w:r w:rsidR="00F63CFC">
        <w:t xml:space="preserve"> сельского поселения </w:t>
      </w:r>
      <w:r>
        <w:t>(далее финансовый орган)</w:t>
      </w:r>
      <w:r w:rsidRPr="00452282">
        <w:t xml:space="preserve"> открывает в </w:t>
      </w:r>
      <w:r>
        <w:t xml:space="preserve">УФК по </w:t>
      </w:r>
      <w:r w:rsidR="00F63CFC">
        <w:t>Ленинградской</w:t>
      </w:r>
      <w:r>
        <w:t xml:space="preserve"> области </w:t>
      </w:r>
      <w:r w:rsidRPr="00452282">
        <w:t xml:space="preserve">казначейский счет для осуществления и отражения операций с денежными средствами, поступающими во временное распоряжение. </w:t>
      </w:r>
      <w:bookmarkStart w:id="3" w:name="sub_1006"/>
      <w:bookmarkEnd w:id="2"/>
    </w:p>
    <w:p w:rsidR="00620778" w:rsidRDefault="00620778" w:rsidP="00620778">
      <w:pPr>
        <w:ind w:firstLine="709"/>
        <w:jc w:val="both"/>
      </w:pPr>
      <w:r w:rsidRPr="00452282">
        <w:t xml:space="preserve">4. </w:t>
      </w:r>
      <w:proofErr w:type="gramStart"/>
      <w:r w:rsidRPr="00452282">
        <w:t xml:space="preserve">Операции со средствами во временном распоряжении осуществляются в пределах остатка средств на лицевом счете для учета операций со средствами, поступающими во временное распоряжение получателя бюджетных средств, открытом клиенту в </w:t>
      </w:r>
      <w:r>
        <w:t xml:space="preserve">УФК по </w:t>
      </w:r>
      <w:r w:rsidR="00F63CFC">
        <w:t>Ленинградской</w:t>
      </w:r>
      <w:r>
        <w:t xml:space="preserve"> области </w:t>
      </w:r>
      <w:r w:rsidRPr="00452282">
        <w:t xml:space="preserve">(далее - лицевой счет, предназначенный для учета операций со средствами во временном распоряжении), без отражения по кодам </w:t>
      </w:r>
      <w:hyperlink r:id="rId6" w:history="1">
        <w:r w:rsidRPr="00620778">
          <w:rPr>
            <w:rStyle w:val="a6"/>
            <w:rFonts w:cs="Times New Roman CYR"/>
            <w:color w:val="auto"/>
          </w:rPr>
          <w:t>бюджетной классификации</w:t>
        </w:r>
      </w:hyperlink>
      <w:r w:rsidRPr="00452282">
        <w:t xml:space="preserve"> Российской Федерации.</w:t>
      </w:r>
      <w:bookmarkStart w:id="4" w:name="sub_1010"/>
      <w:bookmarkEnd w:id="3"/>
      <w:proofErr w:type="gramEnd"/>
    </w:p>
    <w:p w:rsidR="00620778" w:rsidRDefault="00620778" w:rsidP="00620778">
      <w:pPr>
        <w:ind w:firstLine="709"/>
        <w:jc w:val="both"/>
      </w:pPr>
      <w:r w:rsidRPr="00452282">
        <w:t xml:space="preserve">5. Суммы средств во временном распоряжении, зачисленные на </w:t>
      </w:r>
      <w:r>
        <w:t xml:space="preserve"> казначейский </w:t>
      </w:r>
      <w:r w:rsidRPr="00452282">
        <w:t>счет</w:t>
      </w:r>
      <w:r>
        <w:t xml:space="preserve"> финансового органа,</w:t>
      </w:r>
      <w:r w:rsidRPr="00452282">
        <w:t xml:space="preserve"> на основании расчетных документов пла</w:t>
      </w:r>
      <w:r>
        <w:t xml:space="preserve">тельщиков, подлежат отражению УФК по </w:t>
      </w:r>
      <w:r w:rsidR="00F63CFC">
        <w:t>Ленинградской</w:t>
      </w:r>
      <w:r>
        <w:t xml:space="preserve"> области</w:t>
      </w:r>
      <w:r w:rsidRPr="00452282">
        <w:t xml:space="preserve"> на лицевых счетах, предназначенных для учета операций со средствами во временном распоряжении соответствующего клиента.</w:t>
      </w:r>
      <w:bookmarkStart w:id="5" w:name="sub_1011"/>
      <w:bookmarkEnd w:id="4"/>
    </w:p>
    <w:p w:rsidR="00620778" w:rsidRDefault="00620778" w:rsidP="00620778">
      <w:pPr>
        <w:ind w:firstLine="709"/>
        <w:jc w:val="both"/>
      </w:pPr>
      <w:r w:rsidRPr="00452282">
        <w:t xml:space="preserve">6. </w:t>
      </w:r>
      <w:proofErr w:type="gramStart"/>
      <w:r w:rsidRPr="00452282">
        <w:t xml:space="preserve">Клиент информирует плательщика о порядке заполнения расчетного документа в соответствии с требованиями, установленными </w:t>
      </w:r>
      <w:bookmarkStart w:id="6" w:name="sub_1012"/>
      <w:bookmarkEnd w:id="5"/>
      <w:r w:rsidRPr="00452282">
        <w:t>Положениями Банка России от 19.06.2012 г. № 383-П «о правилах осуществления перевода денежных средств», от 06.10.2020 г. № 735-П «О ведении Банком России и кредитными организациями (филиалами) банковских счетов территориальных органов Федерального казначейства».</w:t>
      </w:r>
      <w:proofErr w:type="gramEnd"/>
    </w:p>
    <w:p w:rsidR="00620778" w:rsidRDefault="00620778" w:rsidP="00620778">
      <w:pPr>
        <w:ind w:firstLine="709"/>
        <w:jc w:val="both"/>
      </w:pPr>
      <w:r w:rsidRPr="00452282">
        <w:t>7.</w:t>
      </w:r>
      <w:r>
        <w:t xml:space="preserve"> УФК по </w:t>
      </w:r>
      <w:r w:rsidR="00F63CFC">
        <w:t>Ленинградской</w:t>
      </w:r>
      <w:r>
        <w:t xml:space="preserve"> области</w:t>
      </w:r>
      <w:r w:rsidRPr="00452282">
        <w:t xml:space="preserve"> в день поступления выписки банка учитывает содержащиеся в ней операции со средствами во временном распоряжении на лицевых счетах, предназначенных для учета операций со средствами во временном распоряжении соответствующих клиентов, от</w:t>
      </w:r>
      <w:r>
        <w:t>крытых им в Управлении</w:t>
      </w:r>
      <w:r w:rsidRPr="00452282">
        <w:t>.</w:t>
      </w:r>
      <w:bookmarkStart w:id="7" w:name="sub_1013"/>
      <w:bookmarkEnd w:id="6"/>
    </w:p>
    <w:p w:rsidR="00620778" w:rsidRPr="00452282" w:rsidRDefault="00620778" w:rsidP="00620778">
      <w:pPr>
        <w:ind w:firstLine="709"/>
        <w:jc w:val="both"/>
      </w:pPr>
      <w:r w:rsidRPr="00452282">
        <w:t xml:space="preserve">8. Суммы, зачисленные на </w:t>
      </w:r>
      <w:r>
        <w:t xml:space="preserve">казначейский счет финансового органа </w:t>
      </w:r>
      <w:r w:rsidRPr="00452282">
        <w:t xml:space="preserve"> по расчетным документам, в которых отсутствует информация, позволяющая определить принадлежность поступивших сумм клиенту (далее - невыясненные поступления), учитываются на лицевом счете, предназначенном для учета операций со средствами во временном распоряжении, открытом финансовому ор</w:t>
      </w:r>
      <w:r>
        <w:t>гану</w:t>
      </w:r>
      <w:r w:rsidRPr="00452282">
        <w:t xml:space="preserve">. </w:t>
      </w:r>
    </w:p>
    <w:p w:rsidR="00620778" w:rsidRDefault="00620778" w:rsidP="00620778">
      <w:pPr>
        <w:jc w:val="both"/>
      </w:pPr>
      <w:r w:rsidRPr="00452282">
        <w:lastRenderedPageBreak/>
        <w:t>Для уточнения невыясненных поступлений</w:t>
      </w:r>
      <w:r>
        <w:t>,</w:t>
      </w:r>
      <w:r w:rsidRPr="00452282">
        <w:t xml:space="preserve"> финансовый </w:t>
      </w:r>
      <w:r>
        <w:t xml:space="preserve">орган </w:t>
      </w:r>
      <w:r w:rsidRPr="00452282">
        <w:t xml:space="preserve"> предоставляет Распоряжение о совершении казначейских платежей, пр</w:t>
      </w:r>
      <w:r>
        <w:t>едусмотренное приложением № 24(код формы по КВД 0531809)</w:t>
      </w:r>
      <w:r w:rsidRPr="00452282">
        <w:t xml:space="preserve"> к Порядку казначейского обслуживания, утвержденного приказом Федерального казначейства от 14.05.2020 № 21 (далее - Порядок казначейского обслуживания).</w:t>
      </w:r>
      <w:bookmarkStart w:id="8" w:name="sub_1007"/>
      <w:bookmarkEnd w:id="7"/>
    </w:p>
    <w:p w:rsidR="00620778" w:rsidRPr="00452282" w:rsidRDefault="00620778" w:rsidP="00620778">
      <w:pPr>
        <w:ind w:firstLine="709"/>
        <w:jc w:val="both"/>
      </w:pPr>
      <w:r w:rsidRPr="00452282">
        <w:t xml:space="preserve">9. </w:t>
      </w:r>
      <w:bookmarkEnd w:id="8"/>
      <w:r w:rsidRPr="00452282">
        <w:t xml:space="preserve">Для проведения кассовых выплат  за счет поступающих во </w:t>
      </w:r>
      <w:proofErr w:type="gramStart"/>
      <w:r w:rsidRPr="00452282">
        <w:t>временное</w:t>
      </w:r>
      <w:proofErr w:type="gramEnd"/>
      <w:r w:rsidRPr="00452282">
        <w:t xml:space="preserve"> распоряжении получателей средств местного бюджета, клиент представляет в </w:t>
      </w:r>
      <w:r>
        <w:t xml:space="preserve">УФК по </w:t>
      </w:r>
      <w:r w:rsidR="00F63CFC">
        <w:t>Ленинградской</w:t>
      </w:r>
      <w:r>
        <w:t xml:space="preserve"> области</w:t>
      </w:r>
      <w:r w:rsidRPr="00452282">
        <w:t xml:space="preserve"> распоряжения о совершении казначейского платежа: 1.Заявку на кассовый расход по форме согласно приложению № 15, (код формы по КВД 0531801); 2.Заявку на получение денежных средств, перечисляемых на карту (код формы по КФД 0531243) по форме согласно </w:t>
      </w:r>
      <w:r w:rsidRPr="00452282">
        <w:rPr>
          <w:bdr w:val="none" w:sz="0" w:space="0" w:color="auto" w:frame="1"/>
        </w:rPr>
        <w:t>приложению № 20</w:t>
      </w:r>
      <w:r w:rsidRPr="00452282">
        <w:rPr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r w:rsidRPr="00452282">
        <w:rPr>
          <w:rFonts w:ascii="Arial" w:hAnsi="Arial" w:cs="Arial"/>
          <w:sz w:val="23"/>
          <w:szCs w:val="23"/>
        </w:rPr>
        <w:t> </w:t>
      </w:r>
      <w:r w:rsidRPr="00452282">
        <w:t xml:space="preserve">к Порядку  казначейского обслуживания (далее - Распоряжение). </w:t>
      </w:r>
    </w:p>
    <w:p w:rsidR="00620778" w:rsidRDefault="00620778" w:rsidP="00620778">
      <w:pPr>
        <w:jc w:val="both"/>
      </w:pPr>
      <w:r w:rsidRPr="00452282">
        <w:rPr>
          <w:rFonts w:ascii="Arial" w:hAnsi="Arial" w:cs="Arial"/>
          <w:sz w:val="23"/>
          <w:szCs w:val="23"/>
        </w:rPr>
        <w:t xml:space="preserve"> </w:t>
      </w:r>
      <w:r w:rsidRPr="00452282">
        <w:t>Дополнительно для проведения кассовых выплат со средствами во временном распоряжении клиенты представляют иные документы, в случае, если такие документы предусмотрены актами муниципального образования или Правительства Российской Федерации.</w:t>
      </w:r>
      <w:bookmarkStart w:id="9" w:name="sub_1009"/>
      <w:r w:rsidRPr="00452282">
        <w:t xml:space="preserve"> </w:t>
      </w:r>
    </w:p>
    <w:p w:rsidR="00620778" w:rsidRPr="00452282" w:rsidRDefault="00620778" w:rsidP="00620778">
      <w:pPr>
        <w:ind w:firstLine="709"/>
        <w:jc w:val="both"/>
      </w:pPr>
      <w:r w:rsidRPr="00452282">
        <w:t xml:space="preserve">10. </w:t>
      </w:r>
      <w:proofErr w:type="gramStart"/>
      <w:r w:rsidRPr="00452282">
        <w:t xml:space="preserve">Распоряжение может быть отозвано клиентом посредством направления в электронной форме или на бумажном носителе Запроса на отзыв по форме согласно приложения № 6 Правил организации и функционирования системы казначейских платежей, утвержденных приказом Федерального казначейства от 13.05.2020 № 20н (далее - </w:t>
      </w:r>
      <w:hyperlink r:id="rId7" w:history="1">
        <w:r w:rsidRPr="00C108FB">
          <w:rPr>
            <w:rStyle w:val="a6"/>
            <w:rFonts w:cs="Times New Roman CYR"/>
            <w:color w:val="auto"/>
          </w:rPr>
          <w:t>Правила</w:t>
        </w:r>
      </w:hyperlink>
      <w:r w:rsidRPr="00452282">
        <w:t xml:space="preserve"> организации и функционирования системы казначейских платежей), до момента списания денежных средств с казначейского счета.</w:t>
      </w:r>
      <w:proofErr w:type="gramEnd"/>
    </w:p>
    <w:bookmarkEnd w:id="9"/>
    <w:p w:rsidR="00AB4685" w:rsidRPr="00AB4685" w:rsidRDefault="00620778" w:rsidP="00AB4685">
      <w:pPr>
        <w:pStyle w:val="pboth"/>
        <w:spacing w:before="0" w:beforeAutospacing="0" w:after="0" w:afterAutospacing="0"/>
        <w:ind w:firstLine="720"/>
        <w:jc w:val="both"/>
        <w:textAlignment w:val="baseline"/>
      </w:pPr>
      <w:r w:rsidRPr="00AB4685">
        <w:t xml:space="preserve">11. УФК по </w:t>
      </w:r>
      <w:r w:rsidR="00F63CFC">
        <w:t>Ленинградской</w:t>
      </w:r>
      <w:r w:rsidRPr="00AB4685">
        <w:t xml:space="preserve"> области принимает Распоряжения к исполнению в случае выполнения следующих условий:</w:t>
      </w:r>
      <w:bookmarkStart w:id="10" w:name="100025"/>
      <w:bookmarkEnd w:id="10"/>
    </w:p>
    <w:p w:rsidR="00AB4685" w:rsidRPr="00AB4685" w:rsidRDefault="00620778" w:rsidP="00AB4685">
      <w:pPr>
        <w:pStyle w:val="pboth"/>
        <w:spacing w:before="0" w:beforeAutospacing="0" w:after="0" w:afterAutospacing="0"/>
        <w:ind w:firstLine="720"/>
        <w:jc w:val="both"/>
        <w:textAlignment w:val="baseline"/>
      </w:pPr>
      <w:r w:rsidRPr="00AB4685">
        <w:t>- документ соответствует требованиям, установленным настоящим Порядком;</w:t>
      </w:r>
      <w:bookmarkStart w:id="11" w:name="100026"/>
      <w:bookmarkEnd w:id="11"/>
    </w:p>
    <w:p w:rsidR="00AB4685" w:rsidRPr="00AB4685" w:rsidRDefault="00620778" w:rsidP="00AB4685">
      <w:pPr>
        <w:pStyle w:val="pboth"/>
        <w:spacing w:before="0" w:beforeAutospacing="0" w:after="0" w:afterAutospacing="0"/>
        <w:ind w:firstLine="720"/>
        <w:jc w:val="both"/>
        <w:textAlignment w:val="baseline"/>
      </w:pPr>
      <w:r w:rsidRPr="00AB4685">
        <w:t>- в Распоряжении отсутствуют исправления (в случае представления на бумажном носителе);</w:t>
      </w:r>
      <w:bookmarkStart w:id="12" w:name="100027"/>
      <w:bookmarkEnd w:id="12"/>
    </w:p>
    <w:p w:rsidR="00AB4685" w:rsidRPr="00AB4685" w:rsidRDefault="00620778" w:rsidP="00AB4685">
      <w:pPr>
        <w:pStyle w:val="pboth"/>
        <w:spacing w:before="0" w:beforeAutospacing="0" w:after="0" w:afterAutospacing="0"/>
        <w:ind w:firstLine="720"/>
        <w:jc w:val="both"/>
        <w:textAlignment w:val="baseline"/>
      </w:pPr>
      <w:r w:rsidRPr="00AB4685">
        <w:t xml:space="preserve">- экземпляры Распоряжения, представленные на бумажном и машинном </w:t>
      </w:r>
      <w:proofErr w:type="gramStart"/>
      <w:r w:rsidRPr="00AB4685">
        <w:t>носителях</w:t>
      </w:r>
      <w:proofErr w:type="gramEnd"/>
      <w:r w:rsidRPr="00AB4685">
        <w:t>, идентичны (в случае представления на бумажном носителе);</w:t>
      </w:r>
      <w:bookmarkStart w:id="13" w:name="100028"/>
      <w:bookmarkEnd w:id="13"/>
    </w:p>
    <w:p w:rsidR="00AB4685" w:rsidRPr="00AB4685" w:rsidRDefault="00620778" w:rsidP="00AB4685">
      <w:pPr>
        <w:pStyle w:val="pboth"/>
        <w:spacing w:before="0" w:beforeAutospacing="0" w:after="0" w:afterAutospacing="0"/>
        <w:ind w:firstLine="720"/>
        <w:jc w:val="both"/>
        <w:textAlignment w:val="baseline"/>
      </w:pPr>
      <w:r w:rsidRPr="00AB4685">
        <w:t>- суммы, указанные в Распоряжении, не превышают остаток средств на открытом клиенту в органе Федерального казначейства лицевом счете, предназначенном для учета операций со средствами во временном распоряжении;</w:t>
      </w:r>
    </w:p>
    <w:p w:rsidR="00AB4685" w:rsidRDefault="00620778" w:rsidP="00AB4685">
      <w:pPr>
        <w:pStyle w:val="pboth"/>
        <w:spacing w:before="0" w:beforeAutospacing="0" w:after="0" w:afterAutospacing="0"/>
        <w:ind w:firstLine="720"/>
        <w:jc w:val="both"/>
        <w:textAlignment w:val="baseline"/>
      </w:pPr>
      <w:r w:rsidRPr="00AB4685">
        <w:t xml:space="preserve">- подпись ответственного лица в представленном клиентом документе на бумажном носителе соответствует образцу подписи, имеющемуся в Карточке образцов подписей к лицевым счетам. </w:t>
      </w:r>
    </w:p>
    <w:p w:rsidR="00AB4685" w:rsidRDefault="00620778" w:rsidP="00AB4685">
      <w:pPr>
        <w:pStyle w:val="pboth"/>
        <w:spacing w:before="0" w:beforeAutospacing="0" w:after="0" w:afterAutospacing="0"/>
        <w:ind w:firstLine="720"/>
        <w:jc w:val="both"/>
        <w:textAlignment w:val="baseline"/>
      </w:pPr>
      <w:r w:rsidRPr="00452282">
        <w:t xml:space="preserve">12. В дополнение к проверке, предусмотренной пунктом </w:t>
      </w:r>
      <w:hyperlink w:anchor="sub_1013" w:history="1">
        <w:r w:rsidRPr="00452282">
          <w:rPr>
            <w:rStyle w:val="a6"/>
            <w:rFonts w:cs="Times New Roman CYR"/>
          </w:rPr>
          <w:t>1</w:t>
        </w:r>
      </w:hyperlink>
      <w:r w:rsidRPr="00452282">
        <w:t xml:space="preserve">1 Порядка, </w:t>
      </w:r>
      <w:r>
        <w:t xml:space="preserve">УФК по </w:t>
      </w:r>
      <w:r w:rsidR="00F63CFC">
        <w:t>Ленинградской</w:t>
      </w:r>
      <w:r>
        <w:t xml:space="preserve"> области </w:t>
      </w:r>
      <w:r w:rsidRPr="00452282">
        <w:t>осуществляет проверку Распоряжения, предоставленного для возврата денежных сре</w:t>
      </w:r>
      <w:proofErr w:type="gramStart"/>
      <w:r w:rsidRPr="00452282">
        <w:t>дств пл</w:t>
      </w:r>
      <w:proofErr w:type="gramEnd"/>
      <w:r w:rsidRPr="00452282">
        <w:t>ательщику в соответствии с Порядком казначейского обслуживания, по следующим направлениям:</w:t>
      </w:r>
      <w:bookmarkStart w:id="14" w:name="sub_10151"/>
    </w:p>
    <w:p w:rsidR="00620778" w:rsidRPr="00452282" w:rsidRDefault="00620778" w:rsidP="00AB4685">
      <w:pPr>
        <w:pStyle w:val="pboth"/>
        <w:spacing w:before="0" w:beforeAutospacing="0" w:after="0" w:afterAutospacing="0"/>
        <w:ind w:firstLine="720"/>
        <w:jc w:val="both"/>
        <w:textAlignment w:val="baseline"/>
      </w:pPr>
      <w:r w:rsidRPr="00452282">
        <w:t>а) при возврате сре</w:t>
      </w:r>
      <w:proofErr w:type="gramStart"/>
      <w:r w:rsidRPr="00452282">
        <w:t>дств пл</w:t>
      </w:r>
      <w:proofErr w:type="gramEnd"/>
      <w:r w:rsidRPr="00452282">
        <w:t>ательщику - юридическому лицу:</w:t>
      </w:r>
    </w:p>
    <w:bookmarkEnd w:id="14"/>
    <w:p w:rsidR="00AB4685" w:rsidRDefault="00620778" w:rsidP="00AB4685">
      <w:pPr>
        <w:ind w:firstLine="709"/>
        <w:jc w:val="both"/>
      </w:pPr>
      <w:r w:rsidRPr="00452282">
        <w:t>соответствие реквизитов плательщика (идентификационный код налогоплательщика, код причины постановки на учет в налоговом органе (при наличии) (далее - ИНН, КПП (при наличии) и наименование), указанных в платежном документе плательщика, реквизитам получателя платежа, указанным в Распоряжении (ИНН, КПП (при наличии) и наименование);</w:t>
      </w:r>
    </w:p>
    <w:p w:rsidR="00AB4685" w:rsidRDefault="00620778" w:rsidP="00AB4685">
      <w:pPr>
        <w:ind w:firstLine="709"/>
        <w:jc w:val="both"/>
      </w:pPr>
      <w:r w:rsidRPr="00452282">
        <w:t>соответствие банковских реквизитов плательщика банковским реквизитам получателя;</w:t>
      </w:r>
      <w:bookmarkStart w:id="15" w:name="sub_10152"/>
    </w:p>
    <w:p w:rsidR="00620778" w:rsidRPr="00452282" w:rsidRDefault="00620778" w:rsidP="00AB4685">
      <w:pPr>
        <w:ind w:firstLine="709"/>
        <w:jc w:val="both"/>
      </w:pPr>
      <w:r w:rsidRPr="00452282">
        <w:t>б) при возврате сре</w:t>
      </w:r>
      <w:proofErr w:type="gramStart"/>
      <w:r w:rsidRPr="00452282">
        <w:t>дств пл</w:t>
      </w:r>
      <w:proofErr w:type="gramEnd"/>
      <w:r w:rsidRPr="00452282">
        <w:t>ательщику - физическому лицу:</w:t>
      </w:r>
    </w:p>
    <w:bookmarkEnd w:id="15"/>
    <w:p w:rsidR="00620778" w:rsidRPr="00452282" w:rsidRDefault="00620778" w:rsidP="00620778">
      <w:pPr>
        <w:jc w:val="both"/>
      </w:pPr>
      <w:proofErr w:type="gramStart"/>
      <w:r w:rsidRPr="00452282">
        <w:t>соответствие реквизитов плательщика (ИНН (при наличии) и фамилия, имя, отчество (при наличии) (далее - ФИО), указанных в платежном документе плательщика, реквизитам получателя платежа, указанным в Распоряжении (ИНН (при наличии) и ФИО);</w:t>
      </w:r>
      <w:proofErr w:type="gramEnd"/>
    </w:p>
    <w:p w:rsidR="00AB4685" w:rsidRDefault="00620778" w:rsidP="00620778">
      <w:pPr>
        <w:jc w:val="both"/>
      </w:pPr>
      <w:r w:rsidRPr="00452282">
        <w:t xml:space="preserve">соответствие банковских реквизитов плательщика банковским реквизитам получателя; </w:t>
      </w:r>
    </w:p>
    <w:p w:rsidR="00AB4685" w:rsidRDefault="00620778" w:rsidP="00AB4685">
      <w:pPr>
        <w:ind w:firstLine="709"/>
        <w:jc w:val="both"/>
      </w:pPr>
      <w:r w:rsidRPr="00452282">
        <w:lastRenderedPageBreak/>
        <w:t xml:space="preserve">В случае поступления в </w:t>
      </w:r>
      <w:r>
        <w:t xml:space="preserve">УФК по </w:t>
      </w:r>
      <w:r w:rsidR="00F63CFC">
        <w:t>Ленинградской</w:t>
      </w:r>
      <w:r>
        <w:t xml:space="preserve"> области </w:t>
      </w:r>
      <w:r w:rsidRPr="00452282">
        <w:t xml:space="preserve">вместе с Распоряжением </w:t>
      </w:r>
      <w:r>
        <w:t xml:space="preserve">клиента, </w:t>
      </w:r>
      <w:r w:rsidRPr="00452282">
        <w:t>заявления плательщика, содержащего уточненные реквизиты для осуществления возврата средств во временном распоряжении, в соответствии с законодательством Российской Федерации, проверка, предусмотренная настоящим пунктом, осуществляется на соответствие указанным уточненным реквизитам.</w:t>
      </w:r>
      <w:bookmarkStart w:id="16" w:name="sub_1016"/>
    </w:p>
    <w:p w:rsidR="00AB4685" w:rsidRDefault="00620778" w:rsidP="00AB4685">
      <w:pPr>
        <w:ind w:firstLine="709"/>
        <w:jc w:val="both"/>
      </w:pPr>
      <w:r w:rsidRPr="00452282">
        <w:t xml:space="preserve">13. В случае отрицательного результата проверки, предусмотренной </w:t>
      </w:r>
      <w:r w:rsidRPr="00AB4685">
        <w:t xml:space="preserve">пунктами </w:t>
      </w:r>
      <w:hyperlink w:anchor="sub_1013" w:history="1">
        <w:r w:rsidRPr="00AB4685">
          <w:rPr>
            <w:rStyle w:val="a6"/>
            <w:rFonts w:cs="Times New Roman CYR"/>
            <w:color w:val="auto"/>
          </w:rPr>
          <w:t>1</w:t>
        </w:r>
      </w:hyperlink>
      <w:r w:rsidRPr="00AB4685">
        <w:t xml:space="preserve">1 и </w:t>
      </w:r>
      <w:hyperlink w:anchor="sub_1015" w:history="1">
        <w:r w:rsidRPr="00AB4685">
          <w:rPr>
            <w:rStyle w:val="a6"/>
            <w:rFonts w:cs="Times New Roman CYR"/>
            <w:color w:val="auto"/>
          </w:rPr>
          <w:t>1</w:t>
        </w:r>
      </w:hyperlink>
      <w:r w:rsidRPr="00AB4685">
        <w:t xml:space="preserve">2 Порядка, УФК по </w:t>
      </w:r>
      <w:r w:rsidR="00F63CFC">
        <w:t>Ленинградской</w:t>
      </w:r>
      <w:r w:rsidRPr="00AB4685">
        <w:t xml:space="preserve"> области в срок, не позднее рабочего дня, следующего за днем поступления Распоряжения, направляет получателю средств местного бюджета уведомление, предусмотренное </w:t>
      </w:r>
      <w:hyperlink r:id="rId8" w:history="1">
        <w:r w:rsidRPr="00AB4685">
          <w:rPr>
            <w:rStyle w:val="a6"/>
            <w:rFonts w:cs="Times New Roman CYR"/>
            <w:color w:val="auto"/>
          </w:rPr>
          <w:t>Правилами</w:t>
        </w:r>
      </w:hyperlink>
      <w:r w:rsidRPr="00AB4685">
        <w:t xml:space="preserve"> организации и функционирования системы казначейских платежей.</w:t>
      </w:r>
      <w:bookmarkStart w:id="17" w:name="sub_1017"/>
      <w:bookmarkEnd w:id="16"/>
    </w:p>
    <w:p w:rsidR="00620778" w:rsidRPr="00452282" w:rsidRDefault="00620778" w:rsidP="00AB4685">
      <w:pPr>
        <w:ind w:firstLine="709"/>
        <w:jc w:val="both"/>
      </w:pPr>
      <w:r w:rsidRPr="00AB4685">
        <w:t xml:space="preserve">14. В случае положительного результата проверки, предусмотренной </w:t>
      </w:r>
      <w:hyperlink w:anchor="sub_1010" w:history="1">
        <w:r w:rsidRPr="00AB4685">
          <w:rPr>
            <w:rStyle w:val="a6"/>
            <w:rFonts w:cs="Times New Roman CYR"/>
            <w:color w:val="auto"/>
          </w:rPr>
          <w:t>пунктами 1</w:t>
        </w:r>
      </w:hyperlink>
      <w:r w:rsidRPr="00AB4685">
        <w:t xml:space="preserve">1, </w:t>
      </w:r>
      <w:hyperlink w:anchor="sub_1013" w:history="1">
        <w:r w:rsidRPr="00AB4685">
          <w:rPr>
            <w:rStyle w:val="a6"/>
            <w:rFonts w:cs="Times New Roman CYR"/>
            <w:color w:val="auto"/>
          </w:rPr>
          <w:t>1</w:t>
        </w:r>
      </w:hyperlink>
      <w:r w:rsidRPr="00AB4685">
        <w:t>2</w:t>
      </w:r>
      <w:r w:rsidRPr="00452282">
        <w:t xml:space="preserve"> Порядка, Распоряжение исполняется </w:t>
      </w:r>
      <w:r>
        <w:t xml:space="preserve">УФК по </w:t>
      </w:r>
      <w:r w:rsidR="00F63CFC">
        <w:t>Ленинградской</w:t>
      </w:r>
      <w:r>
        <w:t xml:space="preserve"> области </w:t>
      </w:r>
      <w:r w:rsidRPr="00452282">
        <w:t>не позднее второго рабочего дня, следующего за днем их предс</w:t>
      </w:r>
      <w:r>
        <w:t xml:space="preserve">тавления в УФК по </w:t>
      </w:r>
      <w:r w:rsidR="00F63CFC">
        <w:t>Ленинградской</w:t>
      </w:r>
      <w:r>
        <w:t xml:space="preserve"> области</w:t>
      </w:r>
      <w:r w:rsidRPr="00452282">
        <w:t>.</w:t>
      </w:r>
    </w:p>
    <w:bookmarkEnd w:id="17"/>
    <w:p w:rsidR="00620778" w:rsidRPr="00452282" w:rsidRDefault="00620778" w:rsidP="00620778">
      <w:pPr>
        <w:jc w:val="both"/>
      </w:pPr>
    </w:p>
    <w:p w:rsidR="00620778" w:rsidRPr="00452282" w:rsidRDefault="00620778" w:rsidP="00620778">
      <w:pPr>
        <w:jc w:val="both"/>
      </w:pPr>
    </w:p>
    <w:p w:rsidR="00A230B5" w:rsidRDefault="00A230B5" w:rsidP="00620778">
      <w:pPr>
        <w:jc w:val="both"/>
      </w:pPr>
    </w:p>
    <w:sectPr w:rsidR="00A230B5" w:rsidSect="00F8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117F"/>
    <w:rsid w:val="001034D2"/>
    <w:rsid w:val="00174DF9"/>
    <w:rsid w:val="001B117F"/>
    <w:rsid w:val="003F492E"/>
    <w:rsid w:val="00620778"/>
    <w:rsid w:val="00855E50"/>
    <w:rsid w:val="008F690C"/>
    <w:rsid w:val="009031A3"/>
    <w:rsid w:val="00903B50"/>
    <w:rsid w:val="009622F0"/>
    <w:rsid w:val="009904F5"/>
    <w:rsid w:val="00A16BAA"/>
    <w:rsid w:val="00A230B5"/>
    <w:rsid w:val="00AB4685"/>
    <w:rsid w:val="00B27746"/>
    <w:rsid w:val="00C108FB"/>
    <w:rsid w:val="00CC44BF"/>
    <w:rsid w:val="00CD19EC"/>
    <w:rsid w:val="00CF0E5F"/>
    <w:rsid w:val="00D076B8"/>
    <w:rsid w:val="00DA7685"/>
    <w:rsid w:val="00EB4611"/>
    <w:rsid w:val="00F63CFC"/>
    <w:rsid w:val="00F8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077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B117F"/>
    <w:pPr>
      <w:ind w:left="360"/>
      <w:jc w:val="both"/>
    </w:pPr>
    <w:rPr>
      <w:sz w:val="26"/>
    </w:rPr>
  </w:style>
  <w:style w:type="paragraph" w:styleId="a3">
    <w:name w:val="Body Text Indent"/>
    <w:basedOn w:val="a"/>
    <w:link w:val="a4"/>
    <w:rsid w:val="001B117F"/>
    <w:pPr>
      <w:ind w:right="-568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1B11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semiHidden/>
    <w:rsid w:val="001B117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ru-RU"/>
    </w:rPr>
  </w:style>
  <w:style w:type="paragraph" w:customStyle="1" w:styleId="ConsPlusNormal">
    <w:name w:val="ConsPlusNormal"/>
    <w:rsid w:val="001B11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2077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620778"/>
    <w:rPr>
      <w:rFonts w:cs="Times New Roman"/>
      <w:color w:val="106BBE"/>
    </w:rPr>
  </w:style>
  <w:style w:type="paragraph" w:customStyle="1" w:styleId="pboth">
    <w:name w:val="pboth"/>
    <w:basedOn w:val="a"/>
    <w:rsid w:val="00620778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E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E5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4.1.226/document/redirect/74375072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34.1.226/document/redirect/74375072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4.1.226/document/redirect/70408460/100000" TargetMode="External"/><Relationship Id="rId5" Type="http://schemas.openxmlformats.org/officeDocument/2006/relationships/hyperlink" Target="http://10.34.1.226/document/redirect/12184522/2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cp:lastPrinted>2025-07-14T09:07:00Z</cp:lastPrinted>
  <dcterms:created xsi:type="dcterms:W3CDTF">2025-07-14T08:13:00Z</dcterms:created>
  <dcterms:modified xsi:type="dcterms:W3CDTF">2025-07-15T08:14:00Z</dcterms:modified>
</cp:coreProperties>
</file>