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E5" w:rsidRDefault="00685EE5" w:rsidP="00685EE5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Распорядиться материнским капиталом на обучение детей стало проще</w:t>
      </w:r>
    </w:p>
    <w:p w:rsidR="00685EE5" w:rsidRDefault="00685EE5" w:rsidP="00685EE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родители могли быстрее и проще распоряжаться материнским капиталом на обучение детей, Отделения ПФР заключают соглашения об информационном обмене с учебными заведениями по всей стране.</w:t>
      </w:r>
    </w:p>
    <w:p w:rsidR="00685EE5" w:rsidRDefault="00685EE5" w:rsidP="00685EE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Раньше семьям, которые решили направить материнский 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Отделением ПФР и учебным заведением заключено соглашение, родителям достаточно посредством сети Интернет (через Личный кабинет на сайте ПФР 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подать в ПФР заявление о распоряжении материнским капиталом. Информацию о договоре на обучение Пенсионный фонд запросит самостоятельно.</w:t>
      </w:r>
    </w:p>
    <w:p w:rsidR="00685EE5" w:rsidRDefault="00685EE5" w:rsidP="00685EE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Отделением ПФР по Санкт-Петербургу и Ленинградской области заключено</w:t>
      </w:r>
      <w:r>
        <w:rPr>
          <w:rFonts w:ascii="Tms Rmn" w:hAnsi="Tms Rmn" w:cs="Tms Rmn"/>
          <w:color w:val="0000FF"/>
          <w:sz w:val="24"/>
          <w:szCs w:val="24"/>
          <w:u w:val="single"/>
        </w:rPr>
        <w:t xml:space="preserve"> 24 соглашения</w:t>
      </w:r>
      <w:r>
        <w:rPr>
          <w:rFonts w:ascii="Tms Rmn" w:hAnsi="Tms Rmn" w:cs="Tms Rmn"/>
          <w:color w:val="000000"/>
          <w:sz w:val="24"/>
          <w:szCs w:val="24"/>
        </w:rPr>
        <w:t xml:space="preserve"> с образовательными организациями региона. Список заведений, обменивающихся информацией с Отделением, будет постоянно пополняться.</w:t>
      </w:r>
    </w:p>
    <w:p w:rsidR="00115F24" w:rsidRDefault="00685EE5" w:rsidP="00685EE5">
      <w:pPr>
        <w:rPr>
          <w:rFonts w:cs="Helv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информацией о заключенных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соглашениях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об информационном взаимодействии между образовательными организациями и территориальными органами ПФР можно ознакомиться по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ссылке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.</w:t>
      </w:r>
      <w:r>
        <w:rPr>
          <w:rFonts w:ascii="Helv" w:hAnsi="Helv" w:cs="Helv"/>
          <w:color w:val="000000"/>
          <w:sz w:val="20"/>
          <w:szCs w:val="20"/>
        </w:rPr>
        <w:t>(</w:t>
      </w:r>
      <w:hyperlink r:id="rId5" w:history="1">
        <w:r w:rsidRPr="00EA65F5">
          <w:rPr>
            <w:rStyle w:val="a3"/>
            <w:rFonts w:ascii="Times New Roman" w:hAnsi="Times New Roman" w:cs="Times New Roman"/>
            <w:sz w:val="28"/>
            <w:szCs w:val="28"/>
          </w:rPr>
          <w:t>http://www.pfrf.ru/knopki/zhizn/~4360</w:t>
        </w:r>
      </w:hyperlink>
      <w:r>
        <w:rPr>
          <w:rFonts w:ascii="Helv" w:hAnsi="Helv" w:cs="Helv"/>
          <w:color w:val="000000"/>
          <w:sz w:val="20"/>
          <w:szCs w:val="20"/>
        </w:rPr>
        <w:t>)</w:t>
      </w:r>
    </w:p>
    <w:p w:rsidR="00685EE5" w:rsidRDefault="00685EE5" w:rsidP="00685EE5">
      <w:pPr>
        <w:rPr>
          <w:rFonts w:cs="Helv"/>
          <w:color w:val="000000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/>
      </w:tblPr>
      <w:tblGrid>
        <w:gridCol w:w="829"/>
        <w:gridCol w:w="4431"/>
        <w:gridCol w:w="3261"/>
        <w:gridCol w:w="1559"/>
        <w:gridCol w:w="3401"/>
        <w:gridCol w:w="1844"/>
      </w:tblGrid>
      <w:tr w:rsidR="00685EE5" w:rsidRPr="00D9649A" w:rsidTr="00D57EAC">
        <w:trPr>
          <w:trHeight w:val="1035"/>
        </w:trPr>
        <w:tc>
          <w:tcPr>
            <w:tcW w:w="15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заключенных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соглашениях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информационном взаимодействии между образовательными организациями и территориальными органами Пенсионного фонда Российской Федерации по состоянию на </w:t>
            </w:r>
            <w:r w:rsidRPr="004F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.11.2020</w:t>
            </w:r>
          </w:p>
        </w:tc>
      </w:tr>
      <w:tr w:rsidR="00685EE5" w:rsidRPr="00D9649A" w:rsidTr="00D57EAC">
        <w:trPr>
          <w:trHeight w:val="93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которой заключено соглашение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соглашения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ОПФР,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заключившего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ОПФР,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заключившего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</w:p>
        </w:tc>
      </w:tr>
      <w:tr w:rsidR="00685EE5" w:rsidRPr="00D9649A" w:rsidTr="00D57EAC">
        <w:trPr>
          <w:trHeight w:val="645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Default="00685EE5" w:rsidP="00D57EAC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</w:t>
            </w:r>
          </w:p>
          <w:p w:rsidR="00685EE5" w:rsidRPr="00D9649A" w:rsidRDefault="00685EE5" w:rsidP="00D57EAC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(аббревиатура)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EE5" w:rsidRPr="00D9649A" w:rsidTr="00D57EAC">
        <w:trPr>
          <w:trHeight w:val="12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«Российский государственный гидрометеорологический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1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 университет промышленных технологий и дизайна»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СПбГУПТД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8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горный университет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СПГУ, Горный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1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 университет аэрокосмического приборостроения»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9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педиатрический медицинский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2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«Петербургский  государственный университет  путей сообщения Императора Александра I»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ПГУПС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1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морской технический университет"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ГМТУ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8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институт культуры"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ГУКИ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0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университет гражданской авиации"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Государственный университет морского и речного флота имени адмирала  С.О. Макарова"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"ГУМРФ имени адмирала С.О. Макарова"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0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 Санкт-Петербургский государственный университет кино и телевидения»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СПбГИКиТ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«Санкт-Петербургский государственный архитектурно-строительный университет»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Санкт-Петербургская государственная художественно-промышленная академия им.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А.Л.Штиглица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им.А.Л.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9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государственный университет правосудия"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"РГУП"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9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"Санкт-Петербургский государственный аграрный университет"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высшего образования "Северо-Западный открытый технический университет"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ВПО СЗТУ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8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государственное автономное образовательное учреждение высшего образования "Санкт-Петербургский государственный институт психологии и социальной работы"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СПбГИПСР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3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электротехнический университет "ЛЭТИ" им. В.И. Ульянова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СПбГЭТУ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ЛЭТИ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3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высшего образования "Санкт-Петербургский институт экономики и управления"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СПбИЭУ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2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им. И.И. Мечникова»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СЗГМУ им. И.И. Мечникова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 Петербургское государственное - бюджетное профессиональное образовательное учреждение «Академия управления городской средой, градостроительства и печати»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ГБПОУ "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АУГСГиП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8079A8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8079A8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академии художеств»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ФГБПОУ «СПГАХЛ им. Б.В.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Иогансана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8079A8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8079A8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 автономным образовательным учреждением высшего образования Ленинградской области» Ленинградский государственный университет имени А.С.Пушкина»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ВО ЛО «ЛГУ им. А.С. Пушкина»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85EE5" w:rsidRPr="00D9649A" w:rsidTr="00D57EAC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8079A8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8079A8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СПбГЛТУ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E5" w:rsidRPr="00D9649A" w:rsidRDefault="00685EE5" w:rsidP="00D5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</w:tbl>
    <w:p w:rsidR="00685EE5" w:rsidRDefault="00685EE5" w:rsidP="00685EE5"/>
    <w:p w:rsidR="00685EE5" w:rsidRPr="00685EE5" w:rsidRDefault="00685EE5" w:rsidP="00685EE5"/>
    <w:sectPr w:rsidR="00685EE5" w:rsidRPr="00685EE5" w:rsidSect="00685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EE5"/>
    <w:rsid w:val="00115F24"/>
    <w:rsid w:val="00685EE5"/>
    <w:rsid w:val="0070277F"/>
    <w:rsid w:val="00B4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60" TargetMode="External"/><Relationship Id="rId4" Type="http://schemas.openxmlformats.org/officeDocument/2006/relationships/hyperlink" Target="http://www.pfrf.ru/knopki/zhizn/%7E4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2020-11-25T11:16:00Z</dcterms:created>
  <dcterms:modified xsi:type="dcterms:W3CDTF">2020-11-25T11:18:00Z</dcterms:modified>
</cp:coreProperties>
</file>